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D7BA" w14:textId="77777777" w:rsidR="005B04C9" w:rsidRPr="00A620B9" w:rsidRDefault="005B04C9" w:rsidP="005B04C9">
      <w:pPr>
        <w:spacing w:before="100" w:beforeAutospacing="1" w:after="100" w:afterAutospacing="1"/>
        <w:jc w:val="center"/>
        <w:outlineLvl w:val="0"/>
        <w:rPr>
          <w:b/>
          <w:bCs/>
          <w:color w:val="000000" w:themeColor="text1"/>
          <w:kern w:val="36"/>
          <w:sz w:val="32"/>
          <w:szCs w:val="32"/>
        </w:rPr>
      </w:pPr>
      <w:r w:rsidRPr="00A620B9">
        <w:rPr>
          <w:b/>
          <w:bCs/>
          <w:color w:val="000000" w:themeColor="text1"/>
          <w:kern w:val="36"/>
          <w:sz w:val="32"/>
          <w:szCs w:val="32"/>
        </w:rPr>
        <w:t>ESTUDO DE IMPACTO FINANCEIRO-ORÇAMENTÁRIO</w:t>
      </w:r>
    </w:p>
    <w:p w14:paraId="2324A2CF" w14:textId="77777777" w:rsidR="005B04C9" w:rsidRPr="00A620B9" w:rsidRDefault="005B04C9" w:rsidP="005B04C9">
      <w:pPr>
        <w:spacing w:before="100" w:beforeAutospacing="1" w:after="100" w:afterAutospacing="1"/>
        <w:rPr>
          <w:b/>
          <w:bCs/>
          <w:color w:val="000000" w:themeColor="text1"/>
        </w:rPr>
      </w:pPr>
      <w:r w:rsidRPr="00A620B9">
        <w:rPr>
          <w:b/>
          <w:bCs/>
          <w:color w:val="000000" w:themeColor="text1"/>
        </w:rPr>
        <w:t xml:space="preserve">Referente ao Projeto de Lei nº 017/2025 </w:t>
      </w:r>
      <w:r w:rsidRPr="00A620B9">
        <w:rPr>
          <w:color w:val="000000" w:themeColor="text1"/>
        </w:rPr>
        <w:br/>
      </w:r>
      <w:r w:rsidRPr="00A620B9">
        <w:rPr>
          <w:b/>
          <w:bCs/>
          <w:color w:val="000000" w:themeColor="text1"/>
        </w:rPr>
        <w:t>Município de Araci – Estado da Bahia</w:t>
      </w:r>
    </w:p>
    <w:p w14:paraId="4F86A76F" w14:textId="77777777" w:rsidR="005B04C9" w:rsidRPr="0029590F" w:rsidRDefault="005B04C9" w:rsidP="005B04C9">
      <w:pPr>
        <w:spacing w:before="100" w:beforeAutospacing="1" w:after="100" w:afterAutospacing="1"/>
        <w:jc w:val="both"/>
        <w:rPr>
          <w:b/>
          <w:bCs/>
          <w:color w:val="000000" w:themeColor="text1"/>
        </w:rPr>
      </w:pPr>
      <w:r w:rsidRPr="00A620B9">
        <w:rPr>
          <w:b/>
          <w:bCs/>
          <w:color w:val="000000" w:themeColor="text1"/>
        </w:rPr>
        <w:t>____________________________________________________</w:t>
      </w:r>
      <w:r w:rsidRPr="0029590F">
        <w:rPr>
          <w:b/>
          <w:bCs/>
          <w:color w:val="000000" w:themeColor="text1"/>
        </w:rPr>
        <w:t xml:space="preserve"> </w:t>
      </w:r>
    </w:p>
    <w:p w14:paraId="7BD21BB2"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APRESENTAÇÃO E OBJETIVO</w:t>
      </w:r>
    </w:p>
    <w:p w14:paraId="467D7BB7" w14:textId="77777777" w:rsidR="005B04C9" w:rsidRPr="00A620B9" w:rsidRDefault="005B04C9" w:rsidP="005B04C9">
      <w:pPr>
        <w:spacing w:before="100" w:beforeAutospacing="1" w:after="100" w:afterAutospacing="1"/>
        <w:jc w:val="both"/>
        <w:rPr>
          <w:color w:val="000000" w:themeColor="text1"/>
        </w:rPr>
      </w:pPr>
      <w:r w:rsidRPr="00A620B9">
        <w:rPr>
          <w:color w:val="000000" w:themeColor="text1"/>
        </w:rPr>
        <w:t>O presente Estudo de Impacto Financeiro-</w:t>
      </w:r>
      <w:proofErr w:type="spellStart"/>
      <w:r w:rsidRPr="00A620B9">
        <w:rPr>
          <w:color w:val="000000" w:themeColor="text1"/>
        </w:rPr>
        <w:t>Orçamentario</w:t>
      </w:r>
      <w:proofErr w:type="spellEnd"/>
      <w:r w:rsidRPr="00A620B9">
        <w:rPr>
          <w:color w:val="000000" w:themeColor="text1"/>
        </w:rPr>
        <w:t xml:space="preserve"> é elaborado em estrita conformidade com as normas que regem a gestão fiscal responsável no âmbito da administração pública, especialmente a Lei Complementar nº 101/2000 (Lei de Responsabilidade Fiscal — LRF), a Lei Federal nº 4.320/1964, e os instrumentos de planejamento orçamentário municipal, compreendendo o Plano Plurianual (PPA), a Lei de Diretrizes Orçamentárias (LDO) e a Lei Orçamentária Anual (LOA).</w:t>
      </w:r>
    </w:p>
    <w:p w14:paraId="570005A7" w14:textId="77777777" w:rsidR="005B04C9" w:rsidRPr="00A620B9" w:rsidRDefault="005B04C9" w:rsidP="005B04C9">
      <w:pPr>
        <w:spacing w:before="100" w:beforeAutospacing="1" w:after="100" w:afterAutospacing="1"/>
        <w:jc w:val="both"/>
        <w:rPr>
          <w:color w:val="000000" w:themeColor="text1"/>
        </w:rPr>
      </w:pPr>
      <w:r w:rsidRPr="00A620B9">
        <w:rPr>
          <w:color w:val="000000" w:themeColor="text1"/>
        </w:rPr>
        <w:t>Este documento tem como finalidade apresentar, de maneira clara, minuciosa e tecnicamente fundamentada, a estimativa do impacto financeiro decorrente da instituição de benefício assistencial de caráter emergencial destinado a famílias afetadas por eventos climáticos extremos, demonstrando sua viabilidade fiscal, adequação orçamentária, compatibilidade legal e sustentabilidade no exercício vigente.</w:t>
      </w:r>
    </w:p>
    <w:p w14:paraId="36E5C045" w14:textId="77777777" w:rsidR="005B04C9" w:rsidRPr="00A620B9" w:rsidRDefault="005B04C9" w:rsidP="005B04C9">
      <w:pPr>
        <w:spacing w:before="100" w:beforeAutospacing="1" w:after="100" w:afterAutospacing="1"/>
        <w:jc w:val="both"/>
        <w:rPr>
          <w:color w:val="000000" w:themeColor="text1"/>
        </w:rPr>
      </w:pPr>
      <w:r w:rsidRPr="00A620B9">
        <w:rPr>
          <w:color w:val="000000" w:themeColor="text1"/>
        </w:rPr>
        <w:t>Assim, este estudo constitui o documento técnico responsável por assegurar que a criação do benefício emergencial atende integralmente às exigências legais e orçamentárias vigentes, proporcionando suporte técnico e segurança jurídica ao processo de deliberação legislativa.</w:t>
      </w:r>
    </w:p>
    <w:p w14:paraId="270DE06C" w14:textId="77777777" w:rsidR="005B04C9" w:rsidRPr="0029590F" w:rsidRDefault="005B04C9" w:rsidP="005B04C9">
      <w:pPr>
        <w:spacing w:before="100" w:beforeAutospacing="1" w:after="100" w:afterAutospacing="1"/>
        <w:jc w:val="both"/>
        <w:rPr>
          <w:b/>
          <w:bCs/>
          <w:color w:val="000000" w:themeColor="text1"/>
        </w:rPr>
      </w:pPr>
    </w:p>
    <w:p w14:paraId="5A676267" w14:textId="77777777" w:rsidR="005B04C9" w:rsidRPr="0029590F" w:rsidRDefault="005B04C9" w:rsidP="005B04C9">
      <w:pPr>
        <w:pStyle w:val="Ttulo2"/>
        <w:numPr>
          <w:ilvl w:val="0"/>
          <w:numId w:val="2"/>
        </w:numPr>
        <w:tabs>
          <w:tab w:val="num" w:pos="720"/>
        </w:tabs>
        <w:jc w:val="both"/>
        <w:rPr>
          <w:rStyle w:val="Forte"/>
          <w:rFonts w:ascii="Times New Roman" w:hAnsi="Times New Roman" w:cs="Times New Roman"/>
          <w:color w:val="000000" w:themeColor="text1"/>
          <w:sz w:val="24"/>
          <w:szCs w:val="24"/>
        </w:rPr>
      </w:pPr>
      <w:r w:rsidRPr="0029590F">
        <w:rPr>
          <w:rStyle w:val="Forte"/>
          <w:rFonts w:ascii="Times New Roman" w:hAnsi="Times New Roman" w:cs="Times New Roman"/>
          <w:color w:val="000000" w:themeColor="text1"/>
          <w:sz w:val="24"/>
          <w:szCs w:val="24"/>
        </w:rPr>
        <w:t>CONTEXTUALIZAÇÃO DO EVENTO CLIMÁTICO E DO QUADRO EMERGENCIAL</w:t>
      </w:r>
    </w:p>
    <w:p w14:paraId="4B36FB15" w14:textId="77777777" w:rsidR="005B04C9" w:rsidRPr="00A620B9" w:rsidRDefault="005B04C9" w:rsidP="005B04C9">
      <w:pPr>
        <w:pStyle w:val="NormalWeb"/>
        <w:jc w:val="both"/>
        <w:rPr>
          <w:color w:val="000000" w:themeColor="text1"/>
        </w:rPr>
      </w:pPr>
      <w:r w:rsidRPr="00A620B9">
        <w:rPr>
          <w:color w:val="000000" w:themeColor="text1"/>
        </w:rPr>
        <w:t>Entre os dias 19 e 23 de novembro de 2025, o território municipal foi atingido por um episódio climático de elevada severidade, caracterizado por precipitações intensas, volumosas e persistentes, superiores aos padrões historicamente registrados para o período. Esse conjunto de fenômenos meteorológicos ocasionou alagamentos generalizados, deslocamentos de solo, infiltrações estruturais e perdas materiais significativas, afetando diretamente diversas famílias residentes tanto na zona urbana quanto na zona rural.</w:t>
      </w:r>
    </w:p>
    <w:p w14:paraId="174B4387" w14:textId="77777777" w:rsidR="005B04C9" w:rsidRPr="00A620B9" w:rsidRDefault="005B04C9" w:rsidP="005B04C9">
      <w:pPr>
        <w:pStyle w:val="NormalWeb"/>
        <w:jc w:val="both"/>
        <w:rPr>
          <w:color w:val="000000" w:themeColor="text1"/>
        </w:rPr>
      </w:pPr>
      <w:r w:rsidRPr="00A620B9">
        <w:rPr>
          <w:color w:val="000000" w:themeColor="text1"/>
        </w:rPr>
        <w:t>Os impactos das chuvas resultaram na perda repentina de bens essenciais, como móveis, eletrodomésticos, roupas, alimentos, utensílios domésticos e, em situações mais graves, no comprometimento parcial ou total da habitabilidade das moradias. Esse cenário produziu um quadro de acentuada vulnerabilidade socioeconômica, impondo ao Poder Público a necessidade de resposta imediata, estruturada e financeiramente sustentável.</w:t>
      </w:r>
    </w:p>
    <w:p w14:paraId="3D6A3EED" w14:textId="77777777" w:rsidR="005B04C9" w:rsidRPr="00A620B9" w:rsidRDefault="005B04C9" w:rsidP="005B04C9">
      <w:pPr>
        <w:pStyle w:val="NormalWeb"/>
        <w:jc w:val="both"/>
        <w:rPr>
          <w:color w:val="000000" w:themeColor="text1"/>
        </w:rPr>
      </w:pPr>
      <w:r w:rsidRPr="00A620B9">
        <w:rPr>
          <w:color w:val="000000" w:themeColor="text1"/>
        </w:rPr>
        <w:t>Nesse contexto, a criação de um benefício pecuniário emergencial visa restabelecer minimamente as condições de vida das famílias atingidas, permitir a recomposição básica das perdas materiais e assegurar um instrumento rápido e eficaz de proteção social, em consonância com as políticas públicas destinadas à atuação estatal em situações de calamidade.</w:t>
      </w:r>
    </w:p>
    <w:p w14:paraId="2FFCDC5F" w14:textId="77777777" w:rsidR="005B04C9" w:rsidRPr="0029590F" w:rsidRDefault="005B04C9" w:rsidP="005B04C9">
      <w:pPr>
        <w:jc w:val="both"/>
        <w:rPr>
          <w:b/>
          <w:bCs/>
          <w:color w:val="000000" w:themeColor="text1"/>
        </w:rPr>
      </w:pPr>
    </w:p>
    <w:p w14:paraId="129EECED"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FUNDAMENTAÇÃO LEGAL E NORMATIVA</w:t>
      </w:r>
    </w:p>
    <w:p w14:paraId="75F3ED5A" w14:textId="77777777" w:rsidR="005B04C9" w:rsidRPr="00A620B9" w:rsidRDefault="005B04C9" w:rsidP="005B04C9">
      <w:pPr>
        <w:pStyle w:val="NormalWeb"/>
        <w:jc w:val="both"/>
        <w:rPr>
          <w:color w:val="000000" w:themeColor="text1"/>
        </w:rPr>
      </w:pPr>
      <w:r w:rsidRPr="00A620B9">
        <w:rPr>
          <w:color w:val="000000" w:themeColor="text1"/>
        </w:rPr>
        <w:t>A instituição do benefício emergencial proposto encontra amparo no conjunto de normas que regem a atuação estatal em situações de risco social, assistência às populações vulneráveis e gestão fiscal responsável. A seguir, apresenta-se a estrutura jurídica que sustenta a criação e a execução da medida, garantindo sua conformidade com o ordenamento vigente.</w:t>
      </w:r>
    </w:p>
    <w:p w14:paraId="29E58ACF" w14:textId="77777777" w:rsidR="005B04C9" w:rsidRPr="00A620B9" w:rsidRDefault="005B04C9" w:rsidP="005B04C9">
      <w:pPr>
        <w:pStyle w:val="NormalWeb"/>
        <w:jc w:val="both"/>
        <w:rPr>
          <w:color w:val="000000" w:themeColor="text1"/>
        </w:rPr>
      </w:pPr>
      <w:r w:rsidRPr="00A620B9">
        <w:rPr>
          <w:color w:val="000000" w:themeColor="text1"/>
        </w:rPr>
        <w:t>A Constituição Federal estabelece, nos artigos 23 e 30, a competência comum e a competência municipal para desenvolver políticas públicas voltadas à proteção da população, incluindo ações de assistência social, defesa civil, promoção do bem-estar e enfrentamento de situações de emergência. O princípio da dignidade da pessoa humana, previsto no artigo 1º, orienta a adoção de medidas estatais que assegurem condições mínimas de sobrevivência quando houver perda abrupta de bens essenciais.</w:t>
      </w:r>
    </w:p>
    <w:p w14:paraId="660AFD71" w14:textId="77777777" w:rsidR="005B04C9" w:rsidRPr="00A620B9" w:rsidRDefault="005B04C9" w:rsidP="005B04C9">
      <w:pPr>
        <w:pStyle w:val="NormalWeb"/>
        <w:jc w:val="both"/>
        <w:rPr>
          <w:color w:val="000000" w:themeColor="text1"/>
        </w:rPr>
      </w:pPr>
      <w:r w:rsidRPr="00A620B9">
        <w:rPr>
          <w:color w:val="000000" w:themeColor="text1"/>
        </w:rPr>
        <w:t>No âmbito da responsabilidade fiscal, a Lei Complementar nº 101/2000 determina, em seus artigos 15, 16 e 17, que todo ato governamental criador de despesa deve estar acompanhado de estimativa do impacto financeiro e de comprovação de adequação orçamentária e compatibilidade com o planejamento municipal. O benefício instituído possui caráter temporário, emergencial e não continuado, não configurando despesa obrigatória de caráter permanente, conforme o disposto no artigo 17, parágrafo 1º.</w:t>
      </w:r>
    </w:p>
    <w:p w14:paraId="4EA9B483" w14:textId="77777777" w:rsidR="005B04C9" w:rsidRPr="00A620B9" w:rsidRDefault="005B04C9" w:rsidP="005B04C9">
      <w:pPr>
        <w:pStyle w:val="NormalWeb"/>
        <w:jc w:val="both"/>
        <w:rPr>
          <w:color w:val="000000" w:themeColor="text1"/>
        </w:rPr>
      </w:pPr>
      <w:r w:rsidRPr="00A620B9">
        <w:rPr>
          <w:color w:val="000000" w:themeColor="text1"/>
        </w:rPr>
        <w:t>A Lei Federal nº 4.320/1964, especialmente o artigo 43, estabelece as hipóteses de abertura e suplementação de créditos orçamentários, permitindo ao Município ajustar sua programação financeira para atender despesas extraordinárias decorrentes de eventos climáticos adversos, desde que observadas as fontes previstas em lei.</w:t>
      </w:r>
    </w:p>
    <w:p w14:paraId="5F7EE4F9" w14:textId="77777777" w:rsidR="005B04C9" w:rsidRPr="00A620B9" w:rsidRDefault="005B04C9" w:rsidP="005B04C9">
      <w:pPr>
        <w:pStyle w:val="NormalWeb"/>
        <w:jc w:val="both"/>
        <w:rPr>
          <w:color w:val="000000" w:themeColor="text1"/>
        </w:rPr>
      </w:pPr>
      <w:r w:rsidRPr="00A620B9">
        <w:rPr>
          <w:color w:val="000000" w:themeColor="text1"/>
        </w:rPr>
        <w:t>No âmbito local, a Lei Orgânica Municipal confere ao Poder Executivo competência para adotar medidas de proteção à população em situações de calamidade ou emergência, bem como para encaminhar proposições legislativas que tratem de programas assistenciais necessários à reconstrução social. O Projeto de Lei nº 017/2025 reforça essa diretriz ao prever a possibilidade de ajustes no Plano Plurianual, na Lei de Diretrizes Orçamentárias e no Quadro de Detalhamento da Despesa, assegurando a plena integração da medida ao ciclo orçamentário.</w:t>
      </w:r>
    </w:p>
    <w:p w14:paraId="22230711" w14:textId="77777777" w:rsidR="005B04C9" w:rsidRPr="00A620B9" w:rsidRDefault="005B04C9" w:rsidP="005B04C9">
      <w:pPr>
        <w:pStyle w:val="NormalWeb"/>
        <w:jc w:val="both"/>
        <w:rPr>
          <w:color w:val="000000" w:themeColor="text1"/>
        </w:rPr>
      </w:pPr>
      <w:r w:rsidRPr="00A620B9">
        <w:rPr>
          <w:color w:val="000000" w:themeColor="text1"/>
        </w:rPr>
        <w:t>Por fim, destaca-se a observância às diretrizes do Sistema Nacional de Proteção e Defesa Civil, que orienta a execução de ações de resposta e reconstrução em municípios atingidos por desastres naturais, incluindo políticas de transferência de renda emergencial.</w:t>
      </w:r>
    </w:p>
    <w:p w14:paraId="34D2CC27" w14:textId="77777777" w:rsidR="005B04C9" w:rsidRPr="00A620B9" w:rsidRDefault="005B04C9" w:rsidP="005B04C9">
      <w:pPr>
        <w:pStyle w:val="NormalWeb"/>
        <w:jc w:val="both"/>
        <w:rPr>
          <w:color w:val="000000" w:themeColor="text1"/>
        </w:rPr>
      </w:pPr>
      <w:r w:rsidRPr="00A620B9">
        <w:rPr>
          <w:color w:val="000000" w:themeColor="text1"/>
        </w:rPr>
        <w:t>Esses fundamentos asseguram que a proposição em análise está devidamente amparada pelo ordenamento jurídico brasileiro e plenamente habilitada para tramitação e execução no âmbito municipal.</w:t>
      </w:r>
    </w:p>
    <w:p w14:paraId="15EEB7C2" w14:textId="77777777" w:rsidR="005B04C9" w:rsidRPr="0029590F" w:rsidRDefault="005B04C9" w:rsidP="005B04C9">
      <w:pPr>
        <w:pStyle w:val="NormalWeb"/>
        <w:jc w:val="both"/>
        <w:rPr>
          <w:b/>
          <w:bCs/>
          <w:color w:val="000000" w:themeColor="text1"/>
        </w:rPr>
      </w:pPr>
    </w:p>
    <w:p w14:paraId="020C3AD0"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NATUREZA DA DESPESA PÚBLICA</w:t>
      </w:r>
    </w:p>
    <w:p w14:paraId="2A38ECEB" w14:textId="77777777" w:rsidR="005B04C9" w:rsidRPr="00A620B9" w:rsidRDefault="005B04C9" w:rsidP="005B04C9">
      <w:pPr>
        <w:pStyle w:val="NormalWeb"/>
        <w:jc w:val="both"/>
        <w:rPr>
          <w:color w:val="000000" w:themeColor="text1"/>
        </w:rPr>
      </w:pPr>
      <w:r w:rsidRPr="00A620B9">
        <w:rPr>
          <w:color w:val="000000" w:themeColor="text1"/>
        </w:rPr>
        <w:t xml:space="preserve">A despesa decorrente da criação do benefício pecuniário emergencial possui características específicas que a distinguem das despesas ordinárias e das obrigações permanentes da </w:t>
      </w:r>
      <w:r w:rsidRPr="00A620B9">
        <w:rPr>
          <w:color w:val="000000" w:themeColor="text1"/>
        </w:rPr>
        <w:lastRenderedPageBreak/>
        <w:t>administração pública. Sua natureza está diretamente vinculada à necessidade de resposta rápida a um evento climático excepcional, sendo, portanto, classificada como despesa de caráter assistencial, extraordinária e temporária.</w:t>
      </w:r>
    </w:p>
    <w:p w14:paraId="64E5C56B" w14:textId="77777777" w:rsidR="005B04C9" w:rsidRPr="00A620B9" w:rsidRDefault="005B04C9" w:rsidP="005B04C9">
      <w:pPr>
        <w:pStyle w:val="NormalWeb"/>
        <w:jc w:val="both"/>
        <w:rPr>
          <w:color w:val="000000" w:themeColor="text1"/>
        </w:rPr>
      </w:pPr>
      <w:r w:rsidRPr="00A620B9">
        <w:rPr>
          <w:color w:val="000000" w:themeColor="text1"/>
        </w:rPr>
        <w:t>Por não se tratar de política continuada, nem de programa que imponha compromissos financeiros recorrentes para exercícios subsequentes, a medida enquadra-se como despesa não obrigatória de caráter continuado, conforme definição estabelecida no artigo 17, parágrafo 1º, da Lei Complementar nº 101/2000. Esse enquadramento é fundamental para delimitar a natureza transitória do gasto e afastar exigências próprias de programas permanentes, como comprovação de impacto nos dois exercícios seguintes.</w:t>
      </w:r>
    </w:p>
    <w:p w14:paraId="5DD386BE" w14:textId="77777777" w:rsidR="005B04C9" w:rsidRPr="00A620B9" w:rsidRDefault="005B04C9" w:rsidP="005B04C9">
      <w:pPr>
        <w:pStyle w:val="NormalWeb"/>
        <w:jc w:val="both"/>
        <w:rPr>
          <w:color w:val="000000" w:themeColor="text1"/>
        </w:rPr>
      </w:pPr>
      <w:r w:rsidRPr="00A620B9">
        <w:rPr>
          <w:color w:val="000000" w:themeColor="text1"/>
        </w:rPr>
        <w:t>A execução financeira ocorrerá em parcela única, destinada exclusivamente à recomposição de bens essenciais perdidos pelas famílias atingidas, conforme previsto no Projeto de Lei. A despesa encontra correspondente no elemento típico das transferências de caráter assistencial, executadas pela Secretaria de Assistência Social.</w:t>
      </w:r>
    </w:p>
    <w:p w14:paraId="16E4FDF1" w14:textId="77777777" w:rsidR="005B04C9" w:rsidRPr="00A620B9" w:rsidRDefault="005B04C9" w:rsidP="005B04C9">
      <w:pPr>
        <w:pStyle w:val="NormalWeb"/>
        <w:jc w:val="both"/>
        <w:rPr>
          <w:color w:val="000000" w:themeColor="text1"/>
        </w:rPr>
      </w:pPr>
      <w:r w:rsidRPr="00A620B9">
        <w:rPr>
          <w:color w:val="000000" w:themeColor="text1"/>
        </w:rPr>
        <w:t>Além disso, por estar associada a uma situação de emergência formalmente reconhecida, a despesa assume caráter de excepcionalidade, permitindo ao Poder Executivo adotar procedimentos administrativos específicos, nos termos das normas que regem a atuação pública em desastres naturais. Isso inclui maior agilidade na execução orçamentária, na alocação de recursos e na abertura de créditos suplementares, desde que observadas as regras de compatibilidade previstas nos instrumentos de planejamento.</w:t>
      </w:r>
    </w:p>
    <w:p w14:paraId="69EED500" w14:textId="77777777" w:rsidR="005B04C9" w:rsidRPr="00A620B9" w:rsidRDefault="005B04C9" w:rsidP="005B04C9">
      <w:pPr>
        <w:pStyle w:val="NormalWeb"/>
        <w:jc w:val="both"/>
        <w:rPr>
          <w:color w:val="000000" w:themeColor="text1"/>
        </w:rPr>
      </w:pPr>
      <w:r w:rsidRPr="00A620B9">
        <w:rPr>
          <w:color w:val="000000" w:themeColor="text1"/>
        </w:rPr>
        <w:t xml:space="preserve">A natureza da despesa, portanto, é singular: trata-se de transferência direta às famílias, destinada à reparação mínima e imediata de perdas materiais essenciais, sem continuidade temporal, sem criação de novos cargos, estruturas ou compromissos permanentes. Essa configuração assegura que o impacto financeiro </w:t>
      </w:r>
      <w:proofErr w:type="gramStart"/>
      <w:r w:rsidRPr="00A620B9">
        <w:rPr>
          <w:color w:val="000000" w:themeColor="text1"/>
        </w:rPr>
        <w:t>concentre-se</w:t>
      </w:r>
      <w:proofErr w:type="gramEnd"/>
      <w:r w:rsidRPr="00A620B9">
        <w:rPr>
          <w:color w:val="000000" w:themeColor="text1"/>
        </w:rPr>
        <w:t xml:space="preserve"> exclusivamente no exercício em que ocorrer sua execução, preservando a sustentabilidade fiscal e o equilíbrio das contas públicas.</w:t>
      </w:r>
    </w:p>
    <w:p w14:paraId="0A6E41A9" w14:textId="77777777" w:rsidR="005B04C9" w:rsidRPr="00A620B9" w:rsidRDefault="005B04C9" w:rsidP="005B04C9">
      <w:pPr>
        <w:pStyle w:val="NormalWeb"/>
        <w:jc w:val="both"/>
        <w:rPr>
          <w:color w:val="000000" w:themeColor="text1"/>
        </w:rPr>
      </w:pPr>
    </w:p>
    <w:p w14:paraId="42D9B002"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PROGRAMA E SEUS OBJETIVOS</w:t>
      </w:r>
    </w:p>
    <w:p w14:paraId="34421EBC" w14:textId="77777777" w:rsidR="005B04C9" w:rsidRPr="00A620B9" w:rsidRDefault="005B04C9" w:rsidP="005B04C9">
      <w:pPr>
        <w:pStyle w:val="NormalWeb"/>
        <w:jc w:val="both"/>
        <w:rPr>
          <w:color w:val="000000" w:themeColor="text1"/>
        </w:rPr>
      </w:pPr>
      <w:r w:rsidRPr="00A620B9">
        <w:rPr>
          <w:color w:val="000000" w:themeColor="text1"/>
        </w:rPr>
        <w:t>O programa instituído pelo Projeto de Lei tem como finalidade estabelecer um mecanismo de apoio financeiro imediato às famílias residentes no município que tiveram perdas materiais decorrentes das fortes chuvas registradas entre os dias 19 e 23 de novembro de 2025. Sua concepção decorre da necessidade de oferecer uma resposta pública célere e proporcional ao nível de vulnerabilidade social produzido pelos eventos climáticos adversos.</w:t>
      </w:r>
    </w:p>
    <w:p w14:paraId="67A1DC40" w14:textId="77777777" w:rsidR="005B04C9" w:rsidRPr="00A620B9" w:rsidRDefault="005B04C9" w:rsidP="005B04C9">
      <w:pPr>
        <w:pStyle w:val="NormalWeb"/>
        <w:jc w:val="both"/>
        <w:rPr>
          <w:color w:val="000000" w:themeColor="text1"/>
        </w:rPr>
      </w:pPr>
      <w:r w:rsidRPr="00A620B9">
        <w:rPr>
          <w:color w:val="000000" w:themeColor="text1"/>
        </w:rPr>
        <w:t>A estrutura programática prevê a concessão de auxílio pecuniário em parcela única, destinado à recomposição parcial de bens essenciais perdidos. O programa tem natureza assistencial e emergencial, sendo direcionado exclusivamente aos núcleos familiares comprovadamente afetados, observados os critérios técnicos definidos pela Defesa Civil e pela área competente da Assistência Social.</w:t>
      </w:r>
    </w:p>
    <w:p w14:paraId="478B67CE" w14:textId="77777777" w:rsidR="005B04C9" w:rsidRPr="00A620B9" w:rsidRDefault="005B04C9" w:rsidP="005B04C9">
      <w:pPr>
        <w:pStyle w:val="NormalWeb"/>
        <w:jc w:val="both"/>
        <w:rPr>
          <w:color w:val="000000" w:themeColor="text1"/>
        </w:rPr>
      </w:pPr>
      <w:r w:rsidRPr="00A620B9">
        <w:rPr>
          <w:color w:val="000000" w:themeColor="text1"/>
        </w:rPr>
        <w:t>O benefício é distribuído em três faixas, classificadas conforme o grau de impacto sofrido:</w:t>
      </w:r>
    </w:p>
    <w:p w14:paraId="4A1A1A89" w14:textId="77777777" w:rsidR="005B04C9" w:rsidRPr="00A620B9" w:rsidRDefault="005B04C9" w:rsidP="005B04C9">
      <w:pPr>
        <w:pStyle w:val="NormalWeb"/>
        <w:rPr>
          <w:color w:val="000000" w:themeColor="text1"/>
        </w:rPr>
      </w:pPr>
      <w:r w:rsidRPr="00A620B9">
        <w:rPr>
          <w:color w:val="000000" w:themeColor="text1"/>
        </w:rPr>
        <w:lastRenderedPageBreak/>
        <w:t>a) baixo impacto, aplicável a situações em que houve perdas de itens de menor porte ou menor comprometimento patrimonial;</w:t>
      </w:r>
      <w:r w:rsidRPr="00A620B9">
        <w:rPr>
          <w:color w:val="000000" w:themeColor="text1"/>
        </w:rPr>
        <w:br/>
        <w:t>b) médio impacto, destinado a famílias que tiveram danos significativos, porém mantiveram condições de habitabilidade;</w:t>
      </w:r>
      <w:r w:rsidRPr="00A620B9">
        <w:rPr>
          <w:color w:val="000000" w:themeColor="text1"/>
        </w:rPr>
        <w:br/>
        <w:t>c) alto impacto, atribuível aos casos de perda total ou de comprometimento substancial da moradia e dos bens essenciais.</w:t>
      </w:r>
    </w:p>
    <w:p w14:paraId="6678C54C" w14:textId="77777777" w:rsidR="005B04C9" w:rsidRPr="00A620B9" w:rsidRDefault="005B04C9" w:rsidP="005B04C9">
      <w:pPr>
        <w:pStyle w:val="NormalWeb"/>
        <w:jc w:val="both"/>
        <w:rPr>
          <w:color w:val="000000" w:themeColor="text1"/>
        </w:rPr>
      </w:pPr>
      <w:r w:rsidRPr="00A620B9">
        <w:rPr>
          <w:color w:val="000000" w:themeColor="text1"/>
        </w:rPr>
        <w:t>Cada categoria está vinculada a um valor de referência previsto no texto legal, estabelecido de forma escalonada para refletir a intensidade dos danos e permitir que a administração pública direcione os recursos com equidade, priorizando as situações mais graves.</w:t>
      </w:r>
    </w:p>
    <w:p w14:paraId="4235D20C" w14:textId="77777777" w:rsidR="005B04C9" w:rsidRPr="00A620B9" w:rsidRDefault="005B04C9" w:rsidP="005B04C9">
      <w:pPr>
        <w:pStyle w:val="NormalWeb"/>
        <w:jc w:val="both"/>
        <w:rPr>
          <w:color w:val="000000" w:themeColor="text1"/>
        </w:rPr>
      </w:pPr>
      <w:r w:rsidRPr="00A620B9">
        <w:rPr>
          <w:color w:val="000000" w:themeColor="text1"/>
        </w:rPr>
        <w:t>O programa também estabelece procedimentos de identificação, cadastramento e avaliação técnica das famílias, garantindo segurança jurídica e observância dos princípios da impessoalidade e transparência. Esses procedimentos são essenciais para assegurar que os recursos públicos sejam aplicados de forma eficiente e direcionados às famílias que efetivamente necessitam da intervenção estatal.</w:t>
      </w:r>
    </w:p>
    <w:p w14:paraId="25C7DD3E" w14:textId="77777777" w:rsidR="005B04C9" w:rsidRPr="00A620B9" w:rsidRDefault="005B04C9" w:rsidP="005B04C9">
      <w:pPr>
        <w:pStyle w:val="NormalWeb"/>
        <w:jc w:val="both"/>
        <w:rPr>
          <w:color w:val="000000" w:themeColor="text1"/>
        </w:rPr>
      </w:pPr>
      <w:r w:rsidRPr="00A620B9">
        <w:rPr>
          <w:color w:val="000000" w:themeColor="text1"/>
        </w:rPr>
        <w:t>Por sua natureza, o programa busca restaurar minimamente a estabilidade social das famílias afetadas, respaldando a retomada de condições básicas de vida e mitigando os impactos socioeconômicos decorrentes do desastre natural, além de fortalecer a capacidade de resposta do Município em situações emergenciais.</w:t>
      </w:r>
    </w:p>
    <w:p w14:paraId="7F7F66EA" w14:textId="77777777" w:rsidR="005B04C9" w:rsidRPr="00A620B9" w:rsidRDefault="005B04C9" w:rsidP="005B04C9">
      <w:pPr>
        <w:pStyle w:val="NormalWeb"/>
        <w:jc w:val="both"/>
        <w:rPr>
          <w:color w:val="000000" w:themeColor="text1"/>
        </w:rPr>
      </w:pPr>
    </w:p>
    <w:p w14:paraId="559C2594"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PÚBLICO ESTIMADO E CRITÉRIOS DE ELEGIBILIDADE</w:t>
      </w:r>
    </w:p>
    <w:p w14:paraId="625A814B" w14:textId="77777777" w:rsidR="005B04C9" w:rsidRPr="00A620B9" w:rsidRDefault="005B04C9" w:rsidP="005B04C9">
      <w:pPr>
        <w:pStyle w:val="NormalWeb"/>
        <w:jc w:val="both"/>
        <w:rPr>
          <w:color w:val="000000" w:themeColor="text1"/>
        </w:rPr>
      </w:pPr>
      <w:r w:rsidRPr="00A620B9">
        <w:rPr>
          <w:color w:val="000000" w:themeColor="text1"/>
        </w:rPr>
        <w:t>O público-alvo do programa consiste nos núcleos familiares residentes no município que sofreram perdas materiais em decorrência das chuvas intensas registradas no período de 19 a 23 de novembro de 2025. A estimativa inicial, baseada nos levantamentos preliminares realizados pelas equipes de campo da Defesa Civil e dos serviços socioassistenciais, indica que aproximadamente 500 famílias foram diretamente afetadas, distribuídas entre diferentes padrões de dano e vulnerabilidade.</w:t>
      </w:r>
    </w:p>
    <w:p w14:paraId="451F14FB" w14:textId="77777777" w:rsidR="005B04C9" w:rsidRPr="00A620B9" w:rsidRDefault="005B04C9" w:rsidP="005B04C9">
      <w:pPr>
        <w:pStyle w:val="NormalWeb"/>
        <w:jc w:val="both"/>
        <w:rPr>
          <w:color w:val="000000" w:themeColor="text1"/>
        </w:rPr>
      </w:pPr>
      <w:r w:rsidRPr="00A620B9">
        <w:rPr>
          <w:color w:val="000000" w:themeColor="text1"/>
        </w:rPr>
        <w:t>A definição dos beneficiários não se dá de forma automática, sendo condicionada ao cumprimento de critérios cumulativos estabelecidos no texto legal e fundamentados em laudos técnicos emitidos pelos órgãos competentes. Esse procedimento visa assegurar a adequada focalização dos recursos públicos e a observância dos princípios da legalidade, impessoalidade, moralidade, eficiência e transparência.</w:t>
      </w:r>
    </w:p>
    <w:p w14:paraId="5474A8E4" w14:textId="77777777" w:rsidR="005B04C9" w:rsidRPr="00A620B9" w:rsidRDefault="005B04C9" w:rsidP="005B04C9">
      <w:pPr>
        <w:pStyle w:val="NormalWeb"/>
        <w:jc w:val="both"/>
        <w:rPr>
          <w:color w:val="000000" w:themeColor="text1"/>
        </w:rPr>
      </w:pPr>
      <w:r w:rsidRPr="00A620B9">
        <w:rPr>
          <w:color w:val="000000" w:themeColor="text1"/>
        </w:rPr>
        <w:t>Os critérios de elegibilidade compreendem:</w:t>
      </w:r>
    </w:p>
    <w:p w14:paraId="1A800627" w14:textId="77777777" w:rsidR="005B04C9" w:rsidRPr="00A620B9" w:rsidRDefault="005B04C9" w:rsidP="005B04C9">
      <w:pPr>
        <w:pStyle w:val="NormalWeb"/>
        <w:jc w:val="both"/>
        <w:rPr>
          <w:color w:val="000000" w:themeColor="text1"/>
        </w:rPr>
      </w:pPr>
      <w:r w:rsidRPr="00A620B9">
        <w:rPr>
          <w:color w:val="000000" w:themeColor="text1"/>
        </w:rPr>
        <w:t>a) localização do imóvel em área comprovadamente afetada pelo evento climático, conforme mapeamento oficial e laudos técnicos emitidos pela Defesa Civil municipal;</w:t>
      </w:r>
    </w:p>
    <w:p w14:paraId="3C78B90B" w14:textId="77777777" w:rsidR="005B04C9" w:rsidRPr="00A620B9" w:rsidRDefault="005B04C9" w:rsidP="005B04C9">
      <w:pPr>
        <w:pStyle w:val="NormalWeb"/>
        <w:jc w:val="both"/>
        <w:rPr>
          <w:color w:val="000000" w:themeColor="text1"/>
        </w:rPr>
      </w:pPr>
      <w:r w:rsidRPr="00A620B9">
        <w:rPr>
          <w:color w:val="000000" w:themeColor="text1"/>
        </w:rPr>
        <w:t>b) identificação, por equipe técnica da Assistência Social, de que o núcleo familiar sofreu perda de bens essenciais, incluindo itens domésticos, mobiliário, eletrodomésticos e demais objetos indispensáveis à vida cotidiana;</w:t>
      </w:r>
    </w:p>
    <w:p w14:paraId="7E5FC1A5" w14:textId="77777777" w:rsidR="005B04C9" w:rsidRPr="00A620B9" w:rsidRDefault="005B04C9" w:rsidP="005B04C9">
      <w:pPr>
        <w:pStyle w:val="NormalWeb"/>
        <w:jc w:val="both"/>
        <w:rPr>
          <w:color w:val="000000" w:themeColor="text1"/>
        </w:rPr>
      </w:pPr>
      <w:r w:rsidRPr="00A620B9">
        <w:rPr>
          <w:color w:val="000000" w:themeColor="text1"/>
        </w:rPr>
        <w:lastRenderedPageBreak/>
        <w:t>c) apresentação de documentação oficial que comprove a identidade dos membros do núcleo familiar e a residência no local atingido, garantindo validade ao processo de reconhecimento e evitando concessões indevidas.</w:t>
      </w:r>
    </w:p>
    <w:p w14:paraId="3A94D14D" w14:textId="77777777" w:rsidR="005B04C9" w:rsidRPr="00A620B9" w:rsidRDefault="005B04C9" w:rsidP="005B04C9">
      <w:pPr>
        <w:pStyle w:val="NormalWeb"/>
        <w:jc w:val="both"/>
        <w:rPr>
          <w:color w:val="000000" w:themeColor="text1"/>
        </w:rPr>
      </w:pPr>
      <w:r w:rsidRPr="00A620B9">
        <w:rPr>
          <w:color w:val="000000" w:themeColor="text1"/>
        </w:rPr>
        <w:t>A partir desses critérios, a avaliação das equipes técnicas resultará na classificação das famílias nas categorias de baixo, médio ou alto impacto, garantindo coerência metodológica e tratamento padronizado para situações semelhantes. Essa classificação será o parâmetro utilizado para definição do valor do benefício a ser concedido.</w:t>
      </w:r>
    </w:p>
    <w:p w14:paraId="7A2E4246" w14:textId="77777777" w:rsidR="005B04C9" w:rsidRPr="00A620B9" w:rsidRDefault="005B04C9" w:rsidP="005B04C9">
      <w:pPr>
        <w:pStyle w:val="NormalWeb"/>
        <w:jc w:val="both"/>
        <w:rPr>
          <w:color w:val="000000" w:themeColor="text1"/>
        </w:rPr>
      </w:pPr>
      <w:r w:rsidRPr="00A620B9">
        <w:rPr>
          <w:color w:val="000000" w:themeColor="text1"/>
        </w:rPr>
        <w:t>As estimativas de público serão refinadas ao longo do processo de cadastramento e validação, permitindo maior precisão na projeção financeira e aprimorando a capacidade de resposta administrativa do Município. Hoje, estima-se entre 300 e 450 famílias atingidas, de acordo com os relatórios preliminares da Defesa Civil e Secretaria de Assistência Social. Deste modo, este programa deverá apresentar margem neste número de famílias, sendo limitado a 500 núcleos familiares beneficiados pelo programa.</w:t>
      </w:r>
    </w:p>
    <w:p w14:paraId="5BB16652" w14:textId="77777777" w:rsidR="005B04C9" w:rsidRPr="0029590F" w:rsidRDefault="005B04C9" w:rsidP="005B04C9">
      <w:pPr>
        <w:pStyle w:val="NormalWeb"/>
        <w:jc w:val="both"/>
        <w:rPr>
          <w:b/>
          <w:bCs/>
          <w:color w:val="000000" w:themeColor="text1"/>
        </w:rPr>
      </w:pPr>
    </w:p>
    <w:p w14:paraId="3FAF5166"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METODOLOGIA DE CÁLCULO DO IMPACTO FINANCEIRO</w:t>
      </w:r>
    </w:p>
    <w:p w14:paraId="43D28853" w14:textId="77777777" w:rsidR="005B04C9" w:rsidRPr="00A620B9" w:rsidRDefault="005B04C9" w:rsidP="005B04C9">
      <w:pPr>
        <w:pStyle w:val="NormalWeb"/>
        <w:jc w:val="both"/>
        <w:rPr>
          <w:color w:val="000000" w:themeColor="text1"/>
        </w:rPr>
      </w:pPr>
      <w:r w:rsidRPr="00A620B9">
        <w:rPr>
          <w:color w:val="000000" w:themeColor="text1"/>
        </w:rPr>
        <w:t>A estimativa do impacto financeiro decorrente da implementação do programa foi construída mediante abordagem quantitativa baseada em cenários, técnica amplamente utilizada na administração pública para projeção de despesas vinculadas a eventos de natureza emergencial. Essa metodologia permite ao Município antecipar o comportamento da despesa sob diferentes combinações de distribuição do público-alvo entre as faixas de impacto definidas no Projeto de Lei.</w:t>
      </w:r>
    </w:p>
    <w:p w14:paraId="7EC4C2EC" w14:textId="77777777" w:rsidR="005B04C9" w:rsidRPr="00A620B9" w:rsidRDefault="005B04C9" w:rsidP="005B04C9">
      <w:pPr>
        <w:pStyle w:val="NormalWeb"/>
        <w:jc w:val="both"/>
        <w:rPr>
          <w:color w:val="000000" w:themeColor="text1"/>
        </w:rPr>
      </w:pPr>
      <w:r w:rsidRPr="00A620B9">
        <w:rPr>
          <w:color w:val="000000" w:themeColor="text1"/>
        </w:rPr>
        <w:t>Os cálculos têm como unidade de análise o núcleo familiar elegível, uma vez que o benefício é concedido por família. Para fins de projeção, considera-se o total estimado de 500 famílias afetadas, distribuídas entre as categorias de baixo, médio e alto impacto. Como a classificação final depende de avaliação técnica posterior, torna-se necessária a elaboração de cenários que representem possibilidades realistas de distribuição dos danos.</w:t>
      </w:r>
    </w:p>
    <w:p w14:paraId="5D76D1B7" w14:textId="77777777" w:rsidR="005B04C9" w:rsidRPr="00A620B9" w:rsidRDefault="005B04C9" w:rsidP="005B04C9">
      <w:pPr>
        <w:pStyle w:val="NormalWeb"/>
        <w:jc w:val="both"/>
        <w:rPr>
          <w:color w:val="000000" w:themeColor="text1"/>
        </w:rPr>
      </w:pPr>
      <w:r w:rsidRPr="00A620B9">
        <w:rPr>
          <w:color w:val="000000" w:themeColor="text1"/>
        </w:rPr>
        <w:t>O custo total do programa pode ser representado pela seguinte expressão:</w:t>
      </w:r>
    </w:p>
    <w:p w14:paraId="32584E98" w14:textId="77777777" w:rsidR="005B04C9" w:rsidRPr="00A620B9" w:rsidRDefault="005B04C9" w:rsidP="005B04C9">
      <w:pPr>
        <w:pStyle w:val="NormalWeb"/>
        <w:jc w:val="both"/>
        <w:rPr>
          <w:color w:val="000000" w:themeColor="text1"/>
        </w:rPr>
      </w:pPr>
      <m:oMathPara>
        <m:oMath>
          <m:r>
            <m:rPr>
              <m:sty m:val="b"/>
            </m:rPr>
            <w:rPr>
              <w:rStyle w:val="mord"/>
              <w:rFonts w:ascii="Cambria Math" w:eastAsiaTheme="majorEastAsia" w:hAnsi="Cambria Math"/>
              <w:color w:val="000000" w:themeColor="text1"/>
            </w:rPr>
            <m:t>C</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Fb</m:t>
          </m:r>
          <m:r>
            <m:rPr>
              <m:sty m:val="p"/>
            </m:rPr>
            <w:rPr>
              <w:rStyle w:val="vlist-s"/>
              <w:rFonts w:ascii="Cambria Math" w:eastAsiaTheme="majorEastAsia" w:hAnsi="Cambria Math"/>
              <w:color w:val="000000" w:themeColor="text1"/>
            </w:rPr>
            <m:t>​</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2000,00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Fm</m:t>
          </m:r>
          <m:r>
            <m:rPr>
              <m:sty m:val="p"/>
            </m:rPr>
            <w:rPr>
              <w:rStyle w:val="vlist-s"/>
              <w:rFonts w:ascii="Cambria Math" w:eastAsiaTheme="majorEastAsia" w:hAnsi="Cambria Math"/>
              <w:color w:val="000000" w:themeColor="text1"/>
            </w:rPr>
            <m:t>​</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3000,00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Fa</m:t>
          </m:r>
          <m:r>
            <m:rPr>
              <m:sty m:val="p"/>
            </m:rPr>
            <w:rPr>
              <w:rStyle w:val="vlist-s"/>
              <w:rFonts w:ascii="Cambria Math" w:eastAsiaTheme="majorEastAsia" w:hAnsi="Cambria Math"/>
              <w:color w:val="000000" w:themeColor="text1"/>
            </w:rPr>
            <m:t>​</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5000,00</m:t>
          </m:r>
        </m:oMath>
      </m:oMathPara>
    </w:p>
    <w:p w14:paraId="00CBF364" w14:textId="77777777" w:rsidR="005B04C9" w:rsidRPr="00A620B9" w:rsidRDefault="005B04C9" w:rsidP="005B04C9">
      <w:pPr>
        <w:pStyle w:val="NormalWeb"/>
        <w:jc w:val="both"/>
        <w:rPr>
          <w:color w:val="000000" w:themeColor="text1"/>
        </w:rPr>
      </w:pPr>
      <w:r w:rsidRPr="00A620B9">
        <w:rPr>
          <w:color w:val="000000" w:themeColor="text1"/>
        </w:rPr>
        <w:t>onde:</w:t>
      </w:r>
    </w:p>
    <w:p w14:paraId="2B44F276" w14:textId="77777777" w:rsidR="005B04C9" w:rsidRPr="00A620B9" w:rsidRDefault="005B04C9" w:rsidP="005B04C9">
      <w:pPr>
        <w:pStyle w:val="NormalWeb"/>
        <w:rPr>
          <w:color w:val="000000" w:themeColor="text1"/>
        </w:rPr>
      </w:pPr>
      <w:r w:rsidRPr="00A620B9">
        <w:rPr>
          <w:color w:val="000000" w:themeColor="text1"/>
        </w:rPr>
        <w:br/>
      </w:r>
      <w:proofErr w:type="spellStart"/>
      <w:r w:rsidRPr="00A620B9">
        <w:rPr>
          <w:color w:val="000000" w:themeColor="text1"/>
        </w:rPr>
        <w:t>Fb</w:t>
      </w:r>
      <w:proofErr w:type="spellEnd"/>
      <w:r w:rsidRPr="00A620B9">
        <w:rPr>
          <w:color w:val="000000" w:themeColor="text1"/>
        </w:rPr>
        <w:t xml:space="preserve"> = número de famílias classificadas como de baixo impacto;</w:t>
      </w:r>
      <w:r w:rsidRPr="00A620B9">
        <w:rPr>
          <w:color w:val="000000" w:themeColor="text1"/>
        </w:rPr>
        <w:br/>
      </w:r>
      <w:proofErr w:type="spellStart"/>
      <w:r w:rsidRPr="00A620B9">
        <w:rPr>
          <w:color w:val="000000" w:themeColor="text1"/>
        </w:rPr>
        <w:t>Fm</w:t>
      </w:r>
      <w:proofErr w:type="spellEnd"/>
      <w:r w:rsidRPr="00A620B9">
        <w:rPr>
          <w:color w:val="000000" w:themeColor="text1"/>
        </w:rPr>
        <w:t xml:space="preserve"> = número de famílias classificadas como de médio impacto;</w:t>
      </w:r>
      <w:r w:rsidRPr="00A620B9">
        <w:rPr>
          <w:color w:val="000000" w:themeColor="text1"/>
        </w:rPr>
        <w:br/>
      </w:r>
      <w:proofErr w:type="spellStart"/>
      <w:r w:rsidRPr="00A620B9">
        <w:rPr>
          <w:color w:val="000000" w:themeColor="text1"/>
        </w:rPr>
        <w:t>Fa</w:t>
      </w:r>
      <w:proofErr w:type="spellEnd"/>
      <w:r w:rsidRPr="00A620B9">
        <w:rPr>
          <w:color w:val="000000" w:themeColor="text1"/>
        </w:rPr>
        <w:t xml:space="preserve"> = número de famílias classificadas como de alto impacto;</w:t>
      </w:r>
      <w:r w:rsidRPr="00A620B9">
        <w:rPr>
          <w:color w:val="000000" w:themeColor="text1"/>
        </w:rPr>
        <w:br/>
      </w:r>
    </w:p>
    <w:p w14:paraId="0F165603" w14:textId="77777777" w:rsidR="005B04C9" w:rsidRPr="00A620B9" w:rsidRDefault="005B04C9" w:rsidP="005B04C9">
      <w:pPr>
        <w:pStyle w:val="NormalWeb"/>
        <w:jc w:val="both"/>
        <w:rPr>
          <w:color w:val="000000" w:themeColor="text1"/>
        </w:rPr>
      </w:pPr>
      <w:r w:rsidRPr="00A620B9">
        <w:rPr>
          <w:color w:val="000000" w:themeColor="text1"/>
        </w:rPr>
        <w:t>Onde</w:t>
      </w:r>
    </w:p>
    <w:p w14:paraId="66EE7875" w14:textId="77777777" w:rsidR="005B04C9" w:rsidRPr="00A620B9" w:rsidRDefault="005B04C9" w:rsidP="005B04C9">
      <w:pPr>
        <w:pStyle w:val="NormalWeb"/>
        <w:jc w:val="both"/>
        <w:rPr>
          <w:color w:val="000000" w:themeColor="text1"/>
        </w:rPr>
      </w:pPr>
      <m:oMathPara>
        <m:oMath>
          <m:r>
            <m:rPr>
              <m:sty m:val="b"/>
            </m:rPr>
            <w:rPr>
              <w:rStyle w:val="mord"/>
              <w:rFonts w:ascii="Cambria Math" w:eastAsiaTheme="majorEastAsia" w:hAnsi="Cambria Math"/>
              <w:color w:val="000000" w:themeColor="text1"/>
            </w:rPr>
            <m:t>Fb</m:t>
          </m:r>
          <m:r>
            <m:rPr>
              <m:sty m:val="p"/>
            </m:rPr>
            <w:rPr>
              <w:rStyle w:val="vlist-s"/>
              <w:rFonts w:ascii="Cambria Math" w:eastAsiaTheme="majorEastAsia" w:hAnsi="Cambria Math"/>
              <w:color w:val="000000" w:themeColor="text1"/>
            </w:rPr>
            <m:t>​</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Fm</m:t>
          </m:r>
          <m:r>
            <m:rPr>
              <m:sty m:val="p"/>
            </m:rPr>
            <w:rPr>
              <w:rStyle w:val="vlist-s"/>
              <w:rFonts w:ascii="Cambria Math" w:eastAsiaTheme="majorEastAsia" w:hAnsi="Cambria Math"/>
              <w:color w:val="000000" w:themeColor="text1"/>
            </w:rPr>
            <m:t>​</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Fa</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500</m:t>
          </m:r>
        </m:oMath>
      </m:oMathPara>
    </w:p>
    <w:p w14:paraId="65900E02" w14:textId="77777777" w:rsidR="005B04C9" w:rsidRPr="00A620B9" w:rsidRDefault="005B04C9" w:rsidP="005B04C9">
      <w:pPr>
        <w:pStyle w:val="NormalWeb"/>
        <w:jc w:val="both"/>
        <w:rPr>
          <w:color w:val="000000" w:themeColor="text1"/>
        </w:rPr>
      </w:pPr>
      <w:r w:rsidRPr="00A620B9">
        <w:rPr>
          <w:color w:val="000000" w:themeColor="text1"/>
        </w:rPr>
        <w:lastRenderedPageBreak/>
        <w:t xml:space="preserve"> Assim, estima-se um máximo de 500 famílias beneficiadas pelo projeto, onde a metodologia adotada leva em consideração padrões observados em eventos climáticos semelhantes, análises técnicas de campo e princípios conservadores de estimativa fiscal. Três cenários foram estruturados:</w:t>
      </w:r>
    </w:p>
    <w:p w14:paraId="627661A7" w14:textId="77777777" w:rsidR="005B04C9" w:rsidRPr="00A620B9" w:rsidRDefault="005B04C9" w:rsidP="005B04C9">
      <w:pPr>
        <w:pStyle w:val="NormalWeb"/>
        <w:numPr>
          <w:ilvl w:val="0"/>
          <w:numId w:val="3"/>
        </w:numPr>
        <w:jc w:val="both"/>
        <w:rPr>
          <w:color w:val="000000" w:themeColor="text1"/>
        </w:rPr>
      </w:pPr>
      <w:r w:rsidRPr="00A620B9">
        <w:rPr>
          <w:color w:val="000000" w:themeColor="text1"/>
        </w:rPr>
        <w:t>cenário base, que representa uma distribuição equilibrada entre as faixas de impacto;</w:t>
      </w:r>
    </w:p>
    <w:p w14:paraId="728D3854" w14:textId="77777777" w:rsidR="005B04C9" w:rsidRPr="00A620B9" w:rsidRDefault="005B04C9" w:rsidP="005B04C9">
      <w:pPr>
        <w:pStyle w:val="NormalWeb"/>
        <w:numPr>
          <w:ilvl w:val="0"/>
          <w:numId w:val="3"/>
        </w:numPr>
        <w:jc w:val="both"/>
        <w:rPr>
          <w:color w:val="000000" w:themeColor="text1"/>
        </w:rPr>
      </w:pPr>
      <w:r w:rsidRPr="00A620B9">
        <w:rPr>
          <w:color w:val="000000" w:themeColor="text1"/>
        </w:rPr>
        <w:t>cenário conservador, que projeta maior concentração de famílias nos níveis mais elevados de dano, resultando no maior custo possível;</w:t>
      </w:r>
    </w:p>
    <w:p w14:paraId="2EB6E79A" w14:textId="77777777" w:rsidR="005B04C9" w:rsidRPr="00A620B9" w:rsidRDefault="005B04C9" w:rsidP="005B04C9">
      <w:pPr>
        <w:pStyle w:val="NormalWeb"/>
        <w:numPr>
          <w:ilvl w:val="0"/>
          <w:numId w:val="3"/>
        </w:numPr>
        <w:jc w:val="both"/>
        <w:rPr>
          <w:color w:val="000000" w:themeColor="text1"/>
        </w:rPr>
      </w:pPr>
      <w:r w:rsidRPr="00A620B9">
        <w:rPr>
          <w:color w:val="000000" w:themeColor="text1"/>
        </w:rPr>
        <w:t>cenário restritivo, que considera predominância de danos leves, produzindo o menor custo estimado.</w:t>
      </w:r>
    </w:p>
    <w:p w14:paraId="39DFC6CD" w14:textId="77777777" w:rsidR="005B04C9" w:rsidRPr="0029590F" w:rsidRDefault="005B04C9" w:rsidP="005B04C9">
      <w:pPr>
        <w:pStyle w:val="NormalWeb"/>
        <w:jc w:val="both"/>
        <w:rPr>
          <w:b/>
          <w:bCs/>
          <w:color w:val="000000" w:themeColor="text1"/>
        </w:rPr>
      </w:pPr>
      <w:r w:rsidRPr="00A620B9">
        <w:rPr>
          <w:color w:val="000000" w:themeColor="text1"/>
        </w:rPr>
        <w:t>Por meio dessa construção, o cálculo incorpora variabilidade realista, evita subestimação ou superestimação da despesa e permite ao Poder Público atuar com responsabilidade fiscal, conforme preceituado na legislação vigente. Essa abordagem assegura maior transparência, segurança metodológica e precisão na avaliação do impacto orçamentário.</w:t>
      </w:r>
    </w:p>
    <w:p w14:paraId="58DA87BA" w14:textId="77777777" w:rsidR="005B04C9" w:rsidRPr="0029590F" w:rsidRDefault="005B04C9" w:rsidP="005B04C9">
      <w:pPr>
        <w:pStyle w:val="NormalWeb"/>
        <w:jc w:val="both"/>
        <w:rPr>
          <w:b/>
          <w:bCs/>
          <w:color w:val="000000" w:themeColor="text1"/>
        </w:rPr>
      </w:pPr>
    </w:p>
    <w:p w14:paraId="5295E1EE" w14:textId="77777777" w:rsidR="005B04C9" w:rsidRPr="0029590F" w:rsidRDefault="005B04C9" w:rsidP="005B04C9">
      <w:pPr>
        <w:pStyle w:val="Ttulo2"/>
        <w:numPr>
          <w:ilvl w:val="0"/>
          <w:numId w:val="2"/>
        </w:numPr>
        <w:tabs>
          <w:tab w:val="num" w:pos="720"/>
        </w:tabs>
        <w:jc w:val="both"/>
        <w:rPr>
          <w:rFonts w:ascii="Times New Roman" w:eastAsia="Times New Roman" w:hAnsi="Times New Roman" w:cs="Times New Roman"/>
          <w:b/>
          <w:bCs/>
          <w:color w:val="000000" w:themeColor="text1"/>
          <w:sz w:val="24"/>
          <w:szCs w:val="24"/>
        </w:rPr>
      </w:pPr>
      <w:r w:rsidRPr="0029590F">
        <w:rPr>
          <w:rFonts w:ascii="Times New Roman" w:eastAsia="Times New Roman" w:hAnsi="Times New Roman" w:cs="Times New Roman"/>
          <w:b/>
          <w:bCs/>
          <w:color w:val="000000" w:themeColor="text1"/>
          <w:sz w:val="24"/>
          <w:szCs w:val="24"/>
        </w:rPr>
        <w:t>CENÁRIOS DE IMPACTO FINANCEIRO</w:t>
      </w:r>
    </w:p>
    <w:p w14:paraId="5B094EDC" w14:textId="77777777" w:rsidR="005B04C9" w:rsidRPr="00A620B9" w:rsidRDefault="005B04C9" w:rsidP="005B04C9">
      <w:pPr>
        <w:spacing w:before="100" w:beforeAutospacing="1" w:after="100" w:afterAutospacing="1"/>
        <w:jc w:val="both"/>
        <w:rPr>
          <w:color w:val="000000" w:themeColor="text1"/>
        </w:rPr>
      </w:pPr>
      <w:r w:rsidRPr="00A620B9">
        <w:rPr>
          <w:color w:val="000000" w:themeColor="text1"/>
        </w:rPr>
        <w:t>A partir da metodologia definida na seção anterior e utilizando a expressão geral de cálculo do custo total do programa,</w:t>
      </w:r>
    </w:p>
    <w:p w14:paraId="0F23413D" w14:textId="77777777" w:rsidR="005B04C9" w:rsidRPr="00A620B9" w:rsidRDefault="005B04C9" w:rsidP="005B04C9">
      <w:pPr>
        <w:pStyle w:val="NormalWeb"/>
        <w:jc w:val="both"/>
        <w:rPr>
          <w:color w:val="000000" w:themeColor="text1"/>
        </w:rPr>
      </w:pPr>
      <m:oMathPara>
        <m:oMath>
          <m:r>
            <m:rPr>
              <m:sty m:val="b"/>
            </m:rPr>
            <w:rPr>
              <w:rStyle w:val="mord"/>
              <w:rFonts w:ascii="Cambria Math" w:eastAsiaTheme="majorEastAsia" w:hAnsi="Cambria Math"/>
              <w:color w:val="000000" w:themeColor="text1"/>
            </w:rPr>
            <m:t>C</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Fb</m:t>
          </m:r>
          <m:r>
            <m:rPr>
              <m:sty m:val="p"/>
            </m:rPr>
            <w:rPr>
              <w:rStyle w:val="vlist-s"/>
              <w:rFonts w:ascii="Cambria Math" w:eastAsiaTheme="majorEastAsia" w:hAnsi="Cambria Math"/>
              <w:color w:val="000000" w:themeColor="text1"/>
            </w:rPr>
            <m:t>​</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2000,00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Fm</m:t>
          </m:r>
          <m:r>
            <m:rPr>
              <m:sty m:val="p"/>
            </m:rPr>
            <w:rPr>
              <w:rStyle w:val="vlist-s"/>
              <w:rFonts w:ascii="Cambria Math" w:eastAsiaTheme="majorEastAsia" w:hAnsi="Cambria Math"/>
              <w:color w:val="000000" w:themeColor="text1"/>
            </w:rPr>
            <m:t>​</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3000,00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Fa</m:t>
          </m:r>
          <m:r>
            <m:rPr>
              <m:sty m:val="p"/>
            </m:rPr>
            <w:rPr>
              <w:rStyle w:val="vlist-s"/>
              <w:rFonts w:ascii="Cambria Math" w:eastAsiaTheme="majorEastAsia" w:hAnsi="Cambria Math"/>
              <w:color w:val="000000" w:themeColor="text1"/>
            </w:rPr>
            <m:t>​</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5000,00</m:t>
          </m:r>
        </m:oMath>
      </m:oMathPara>
    </w:p>
    <w:p w14:paraId="568A898A" w14:textId="77777777" w:rsidR="005B04C9" w:rsidRPr="00A620B9" w:rsidRDefault="005B04C9" w:rsidP="005B04C9">
      <w:pPr>
        <w:spacing w:before="100" w:beforeAutospacing="1" w:after="100" w:afterAutospacing="1"/>
        <w:jc w:val="both"/>
        <w:rPr>
          <w:color w:val="000000" w:themeColor="text1"/>
        </w:rPr>
      </w:pPr>
      <w:r w:rsidRPr="00A620B9">
        <w:rPr>
          <w:color w:val="000000" w:themeColor="text1"/>
        </w:rPr>
        <w:t>foram estruturados três cenários distintos, com o objetivo de estimar o impacto financeiro em diferentes configurações de distribuição das famílias entre as categorias de baixo, médio e alto impacto. A adoção de cenários permite incorporar incertezas inerentes à fase de levantamento de dados e fornece amplitude de projeção suficiente para subsidiar decisões administrativas e legislativas.</w:t>
      </w:r>
    </w:p>
    <w:p w14:paraId="1BCB5ECF" w14:textId="77777777" w:rsidR="005B04C9" w:rsidRPr="00A620B9" w:rsidRDefault="005B04C9" w:rsidP="005B04C9">
      <w:pPr>
        <w:spacing w:before="100" w:beforeAutospacing="1" w:after="100" w:afterAutospacing="1"/>
        <w:jc w:val="both"/>
        <w:rPr>
          <w:color w:val="000000" w:themeColor="text1"/>
        </w:rPr>
      </w:pPr>
      <w:r w:rsidRPr="00A620B9">
        <w:rPr>
          <w:color w:val="000000" w:themeColor="text1"/>
        </w:rPr>
        <w:t>Os cenários apresentados refletem padrões observados em eventos climáticos similares, bem como diretrizes prudenciais para estimativas fiscais.</w:t>
      </w:r>
    </w:p>
    <w:p w14:paraId="6400DF59" w14:textId="77777777" w:rsidR="005B04C9" w:rsidRPr="00A620B9" w:rsidRDefault="005B04C9" w:rsidP="005B04C9">
      <w:pPr>
        <w:spacing w:before="100" w:beforeAutospacing="1" w:after="100" w:afterAutospacing="1"/>
        <w:jc w:val="both"/>
        <w:rPr>
          <w:color w:val="000000" w:themeColor="text1"/>
        </w:rPr>
      </w:pPr>
      <w:r w:rsidRPr="00A620B9">
        <w:rPr>
          <w:color w:val="000000" w:themeColor="text1"/>
        </w:rPr>
        <w:t>A seguir, detalham-se os três cenários:</w:t>
      </w:r>
    </w:p>
    <w:p w14:paraId="1085435C" w14:textId="77777777" w:rsidR="005B04C9" w:rsidRPr="0029590F" w:rsidRDefault="005B04C9" w:rsidP="005B04C9">
      <w:pPr>
        <w:pStyle w:val="Ttulo2"/>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8.1. Cenário Base</w:t>
      </w:r>
    </w:p>
    <w:p w14:paraId="6375D4B8" w14:textId="77777777" w:rsidR="005B04C9" w:rsidRPr="00A620B9" w:rsidRDefault="005B04C9" w:rsidP="005B04C9">
      <w:pPr>
        <w:pStyle w:val="NormalWeb"/>
        <w:jc w:val="both"/>
        <w:rPr>
          <w:color w:val="000000" w:themeColor="text1"/>
        </w:rPr>
      </w:pPr>
      <w:r w:rsidRPr="00A620B9">
        <w:rPr>
          <w:color w:val="000000" w:themeColor="text1"/>
        </w:rPr>
        <w:t>O cenário base representa uma distribuição equilibrada dos danos, com proporção aproximada entre famílias de baixo, médio e alto impacto. Este cenário corresponde ao comportamento estatístico mais comum em situações análogas.</w:t>
      </w:r>
    </w:p>
    <w:p w14:paraId="3A6E8ECE" w14:textId="77777777" w:rsidR="005B04C9" w:rsidRPr="00A620B9" w:rsidRDefault="005B04C9" w:rsidP="005B04C9">
      <w:pPr>
        <w:pStyle w:val="NormalWeb"/>
        <w:jc w:val="both"/>
        <w:rPr>
          <w:color w:val="000000" w:themeColor="text1"/>
        </w:rPr>
      </w:pPr>
      <m:oMathPara>
        <m:oMath>
          <m:r>
            <m:rPr>
              <m:sty m:val="b"/>
            </m:rPr>
            <w:rPr>
              <w:rStyle w:val="mord"/>
              <w:rFonts w:ascii="Cambria Math" w:eastAsiaTheme="majorEastAsia" w:hAnsi="Cambria Math"/>
              <w:color w:val="000000" w:themeColor="text1"/>
            </w:rPr>
            <m:t>Fb</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200</m:t>
          </m:r>
          <m:r>
            <m:rPr>
              <m:sty m:val="p"/>
            </m:rPr>
            <w:rPr>
              <w:rStyle w:val="mpunct"/>
              <w:rFonts w:ascii="Cambria Math" w:hAnsi="Cambria Math"/>
              <w:color w:val="000000" w:themeColor="text1"/>
            </w:rPr>
            <m:t>,</m:t>
          </m:r>
          <m:r>
            <m:rPr>
              <m:sty m:val="b"/>
            </m:rPr>
            <w:rPr>
              <w:rStyle w:val="mord"/>
              <w:rFonts w:ascii="Cambria Math" w:eastAsiaTheme="majorEastAsia" w:hAnsi="Cambria Math"/>
              <w:color w:val="000000" w:themeColor="text1"/>
            </w:rPr>
            <m:t>Fm</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200</m:t>
          </m:r>
          <m:r>
            <m:rPr>
              <m:sty m:val="p"/>
            </m:rPr>
            <w:rPr>
              <w:rStyle w:val="mpunct"/>
              <w:rFonts w:ascii="Cambria Math" w:hAnsi="Cambria Math"/>
              <w:color w:val="000000" w:themeColor="text1"/>
            </w:rPr>
            <m:t>,</m:t>
          </m:r>
          <m:r>
            <m:rPr>
              <m:sty m:val="b"/>
            </m:rPr>
            <w:rPr>
              <w:rStyle w:val="mord"/>
              <w:rFonts w:ascii="Cambria Math" w:eastAsiaTheme="majorEastAsia" w:hAnsi="Cambria Math"/>
              <w:color w:val="000000" w:themeColor="text1"/>
            </w:rPr>
            <m:t>Fa</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100</m:t>
          </m:r>
        </m:oMath>
      </m:oMathPara>
    </w:p>
    <w:p w14:paraId="3E694742" w14:textId="77777777" w:rsidR="005B04C9" w:rsidRPr="00A620B9" w:rsidRDefault="005B04C9" w:rsidP="005B04C9">
      <w:pPr>
        <w:pStyle w:val="NormalWeb"/>
        <w:jc w:val="both"/>
        <w:rPr>
          <w:color w:val="000000" w:themeColor="text1"/>
        </w:rPr>
      </w:pPr>
      <w:r w:rsidRPr="00A620B9">
        <w:rPr>
          <w:color w:val="000000" w:themeColor="text1"/>
        </w:rPr>
        <w:t>Aplicando-se a fórmula:</w:t>
      </w:r>
    </w:p>
    <w:p w14:paraId="67DF8152" w14:textId="77777777" w:rsidR="005B04C9" w:rsidRPr="00A620B9" w:rsidRDefault="005B04C9" w:rsidP="005B04C9">
      <w:pPr>
        <w:jc w:val="both"/>
        <w:rPr>
          <w:rStyle w:val="katex-mathml"/>
          <w:color w:val="000000" w:themeColor="text1"/>
        </w:rPr>
      </w:pPr>
      <m:oMathPara>
        <m:oMath>
          <m:r>
            <m:rPr>
              <m:sty m:val="b"/>
            </m:rPr>
            <w:rPr>
              <w:rStyle w:val="mord"/>
              <w:rFonts w:ascii="Cambria Math" w:eastAsiaTheme="majorEastAsia" w:hAnsi="Cambria Math"/>
              <w:color w:val="000000" w:themeColor="text1"/>
            </w:rPr>
            <m:t>C</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200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2000</m:t>
              </m:r>
              <m:ctrlPr>
                <w:rPr>
                  <w:rStyle w:val="mclose"/>
                  <w:rFonts w:ascii="Cambria Math" w:hAnsi="Cambria Math"/>
                  <w:color w:val="000000" w:themeColor="text1"/>
                </w:rPr>
              </m:ctrlPr>
            </m:e>
          </m:d>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200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3000</m:t>
              </m:r>
              <m:ctrlPr>
                <w:rPr>
                  <w:rStyle w:val="mclose"/>
                  <w:rFonts w:ascii="Cambria Math" w:hAnsi="Cambria Math"/>
                  <w:color w:val="000000" w:themeColor="text1"/>
                </w:rPr>
              </m:ctrlPr>
            </m:e>
          </m:d>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100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5000</m:t>
              </m:r>
              <m:ctrlPr>
                <w:rPr>
                  <w:rStyle w:val="mclose"/>
                  <w:rFonts w:ascii="Cambria Math" w:hAnsi="Cambria Math"/>
                  <w:color w:val="000000" w:themeColor="text1"/>
                </w:rPr>
              </m:ctrlPr>
            </m:e>
          </m:d>
        </m:oMath>
      </m:oMathPara>
    </w:p>
    <w:p w14:paraId="04711889" w14:textId="77777777" w:rsidR="005B04C9" w:rsidRPr="00A620B9" w:rsidRDefault="005B04C9" w:rsidP="005B04C9">
      <w:pPr>
        <w:jc w:val="both"/>
        <w:rPr>
          <w:color w:val="000000" w:themeColor="text1"/>
        </w:rPr>
      </w:pPr>
      <m:oMathPara>
        <m:oMath>
          <m:r>
            <m:rPr>
              <m:sty m:val="p"/>
            </m:rPr>
            <w:rPr>
              <w:rStyle w:val="katex-mathml"/>
              <w:rFonts w:ascii="Cambria Math" w:eastAsiaTheme="majorEastAsia" w:hAnsi="Cambria Math"/>
              <w:color w:val="000000" w:themeColor="text1"/>
            </w:rPr>
            <m:t>C=</m:t>
          </m:r>
          <m:r>
            <m:rPr>
              <m:sty m:val="b"/>
            </m:rPr>
            <w:rPr>
              <w:rStyle w:val="mord"/>
              <w:rFonts w:ascii="Cambria Math" w:eastAsiaTheme="majorEastAsia" w:hAnsi="Cambria Math"/>
              <w:color w:val="000000" w:themeColor="text1"/>
            </w:rPr>
            <m:t>400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600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500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Fonts w:ascii="Cambria Math" w:hAnsi="Cambria Math"/>
              <w:color w:val="000000" w:themeColor="text1"/>
            </w:rPr>
            <m:t xml:space="preserve"> </m:t>
          </m:r>
        </m:oMath>
      </m:oMathPara>
    </w:p>
    <w:p w14:paraId="01C6E8E9" w14:textId="77777777" w:rsidR="005B04C9" w:rsidRPr="00A620B9" w:rsidRDefault="005B04C9" w:rsidP="005B04C9">
      <w:pPr>
        <w:jc w:val="both"/>
        <w:rPr>
          <w:color w:val="000000" w:themeColor="text1"/>
        </w:rPr>
      </w:pPr>
      <m:oMathPara>
        <m:oMath>
          <m:r>
            <m:rPr>
              <m:sty m:val="b"/>
            </m:rPr>
            <w:rPr>
              <w:rStyle w:val="mord"/>
              <w:rFonts w:ascii="Cambria Math" w:eastAsiaTheme="majorEastAsia" w:hAnsi="Cambria Math"/>
              <w:color w:val="000000" w:themeColor="text1"/>
            </w:rPr>
            <w:lastRenderedPageBreak/>
            <m:t>C=1</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500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oMath>
      </m:oMathPara>
    </w:p>
    <w:p w14:paraId="46E1DB68" w14:textId="77777777" w:rsidR="005B04C9" w:rsidRPr="0029590F" w:rsidRDefault="005B04C9" w:rsidP="005B04C9">
      <w:pPr>
        <w:pStyle w:val="Ttulo2"/>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8.2. Cenário Conservador</w:t>
      </w:r>
    </w:p>
    <w:p w14:paraId="61AAF76E" w14:textId="77777777" w:rsidR="005B04C9" w:rsidRPr="00A620B9" w:rsidRDefault="005B04C9" w:rsidP="005B04C9">
      <w:pPr>
        <w:pStyle w:val="NormalWeb"/>
        <w:jc w:val="both"/>
        <w:rPr>
          <w:color w:val="000000" w:themeColor="text1"/>
        </w:rPr>
      </w:pPr>
      <w:r w:rsidRPr="00A620B9">
        <w:rPr>
          <w:color w:val="000000" w:themeColor="text1"/>
        </w:rPr>
        <w:t>O cenário conservador projeta maior concentração de famílias nas faixas mais elevadas de impacto, simulando a hipótese de maior gravidade dos danos. Como consequência, representa o maior custo potencial para o Município.</w:t>
      </w:r>
    </w:p>
    <w:p w14:paraId="76E30ED9" w14:textId="77777777" w:rsidR="005B04C9" w:rsidRPr="00A620B9" w:rsidRDefault="005B04C9" w:rsidP="005B04C9">
      <w:pPr>
        <w:pStyle w:val="NormalWeb"/>
        <w:jc w:val="both"/>
        <w:rPr>
          <w:color w:val="000000" w:themeColor="text1"/>
        </w:rPr>
      </w:pPr>
      <m:oMathPara>
        <m:oMath>
          <m:r>
            <m:rPr>
              <m:sty m:val="b"/>
            </m:rPr>
            <w:rPr>
              <w:rStyle w:val="mord"/>
              <w:rFonts w:ascii="Cambria Math" w:eastAsiaTheme="majorEastAsia" w:hAnsi="Cambria Math"/>
              <w:color w:val="000000" w:themeColor="text1"/>
            </w:rPr>
            <m:t>Fb</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150</m:t>
          </m:r>
          <m:r>
            <m:rPr>
              <m:sty m:val="p"/>
            </m:rPr>
            <w:rPr>
              <w:rStyle w:val="mpunct"/>
              <w:rFonts w:ascii="Cambria Math" w:hAnsi="Cambria Math"/>
              <w:color w:val="000000" w:themeColor="text1"/>
            </w:rPr>
            <m:t>,</m:t>
          </m:r>
          <m:r>
            <m:rPr>
              <m:sty m:val="b"/>
            </m:rPr>
            <w:rPr>
              <w:rStyle w:val="mord"/>
              <w:rFonts w:ascii="Cambria Math" w:eastAsiaTheme="majorEastAsia" w:hAnsi="Cambria Math"/>
              <w:color w:val="000000" w:themeColor="text1"/>
            </w:rPr>
            <m:t>Fm</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200</m:t>
          </m:r>
          <m:r>
            <m:rPr>
              <m:sty m:val="p"/>
            </m:rPr>
            <w:rPr>
              <w:rStyle w:val="mpunct"/>
              <w:rFonts w:ascii="Cambria Math" w:hAnsi="Cambria Math"/>
              <w:color w:val="000000" w:themeColor="text1"/>
            </w:rPr>
            <m:t>,</m:t>
          </m:r>
          <m:r>
            <m:rPr>
              <m:sty m:val="b"/>
            </m:rPr>
            <w:rPr>
              <w:rStyle w:val="mord"/>
              <w:rFonts w:ascii="Cambria Math" w:eastAsiaTheme="majorEastAsia" w:hAnsi="Cambria Math"/>
              <w:color w:val="000000" w:themeColor="text1"/>
            </w:rPr>
            <m:t>Fa</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150</m:t>
          </m:r>
        </m:oMath>
      </m:oMathPara>
    </w:p>
    <w:p w14:paraId="7FBD9D81" w14:textId="77777777" w:rsidR="005B04C9" w:rsidRPr="00A620B9" w:rsidRDefault="005B04C9" w:rsidP="005B04C9">
      <w:pPr>
        <w:pStyle w:val="NormalWeb"/>
        <w:jc w:val="both"/>
        <w:rPr>
          <w:color w:val="000000" w:themeColor="text1"/>
        </w:rPr>
      </w:pPr>
      <w:r w:rsidRPr="00A620B9">
        <w:rPr>
          <w:color w:val="000000" w:themeColor="text1"/>
        </w:rPr>
        <w:t>Aplicando-se a fórmula:</w:t>
      </w:r>
    </w:p>
    <w:p w14:paraId="285055AD" w14:textId="77777777" w:rsidR="005B04C9" w:rsidRPr="00A620B9" w:rsidRDefault="005B04C9" w:rsidP="005B04C9">
      <w:pPr>
        <w:jc w:val="both"/>
        <w:rPr>
          <w:rStyle w:val="katex-mathml"/>
          <w:color w:val="000000" w:themeColor="text1"/>
        </w:rPr>
      </w:pPr>
      <m:oMathPara>
        <m:oMath>
          <m:r>
            <m:rPr>
              <m:sty m:val="b"/>
            </m:rPr>
            <w:rPr>
              <w:rStyle w:val="mord"/>
              <w:rFonts w:ascii="Cambria Math" w:eastAsiaTheme="majorEastAsia" w:hAnsi="Cambria Math"/>
              <w:color w:val="000000" w:themeColor="text1"/>
            </w:rPr>
            <m:t>C</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150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2000</m:t>
              </m:r>
              <m:ctrlPr>
                <w:rPr>
                  <w:rStyle w:val="mclose"/>
                  <w:rFonts w:ascii="Cambria Math" w:hAnsi="Cambria Math"/>
                  <w:color w:val="000000" w:themeColor="text1"/>
                </w:rPr>
              </m:ctrlPr>
            </m:e>
          </m:d>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200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3000</m:t>
              </m:r>
              <m:ctrlPr>
                <w:rPr>
                  <w:rStyle w:val="mclose"/>
                  <w:rFonts w:ascii="Cambria Math" w:hAnsi="Cambria Math"/>
                  <w:color w:val="000000" w:themeColor="text1"/>
                </w:rPr>
              </m:ctrlPr>
            </m:e>
          </m:d>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150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5000</m:t>
              </m:r>
              <m:ctrlPr>
                <w:rPr>
                  <w:rStyle w:val="mclose"/>
                  <w:rFonts w:ascii="Cambria Math" w:hAnsi="Cambria Math"/>
                  <w:color w:val="000000" w:themeColor="text1"/>
                </w:rPr>
              </m:ctrlPr>
            </m:e>
          </m:d>
        </m:oMath>
      </m:oMathPara>
    </w:p>
    <w:p w14:paraId="2CF39269" w14:textId="77777777" w:rsidR="005B04C9" w:rsidRPr="00A620B9" w:rsidRDefault="005B04C9" w:rsidP="005B04C9">
      <w:pPr>
        <w:jc w:val="both"/>
        <w:rPr>
          <w:color w:val="000000" w:themeColor="text1"/>
        </w:rPr>
      </w:pPr>
      <m:oMathPara>
        <m:oMath>
          <m:r>
            <m:rPr>
              <m:sty m:val="p"/>
            </m:rPr>
            <w:rPr>
              <w:rStyle w:val="katex-mathml"/>
              <w:rFonts w:ascii="Cambria Math" w:eastAsiaTheme="majorEastAsia" w:hAnsi="Cambria Math"/>
              <w:color w:val="000000" w:themeColor="text1"/>
            </w:rPr>
            <m:t>C=</m:t>
          </m:r>
          <m:r>
            <m:rPr>
              <m:sty m:val="b"/>
            </m:rPr>
            <w:rPr>
              <w:rStyle w:val="mord"/>
              <w:rFonts w:ascii="Cambria Math" w:eastAsiaTheme="majorEastAsia" w:hAnsi="Cambria Math"/>
              <w:color w:val="000000" w:themeColor="text1"/>
            </w:rPr>
            <m:t>300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600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750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Fonts w:ascii="Cambria Math" w:hAnsi="Cambria Math"/>
              <w:color w:val="000000" w:themeColor="text1"/>
            </w:rPr>
            <m:t xml:space="preserve"> </m:t>
          </m:r>
        </m:oMath>
      </m:oMathPara>
    </w:p>
    <w:p w14:paraId="17448157" w14:textId="77777777" w:rsidR="005B04C9" w:rsidRPr="00A620B9" w:rsidRDefault="005B04C9" w:rsidP="005B04C9">
      <w:pPr>
        <w:jc w:val="both"/>
        <w:rPr>
          <w:color w:val="000000" w:themeColor="text1"/>
        </w:rPr>
      </w:pPr>
      <m:oMathPara>
        <m:oMath>
          <m:r>
            <m:rPr>
              <m:sty m:val="b"/>
            </m:rPr>
            <w:rPr>
              <w:rStyle w:val="mord"/>
              <w:rFonts w:ascii="Cambria Math" w:eastAsiaTheme="majorEastAsia" w:hAnsi="Cambria Math"/>
              <w:color w:val="000000" w:themeColor="text1"/>
            </w:rPr>
            <m:t>C=1</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650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oMath>
      </m:oMathPara>
    </w:p>
    <w:p w14:paraId="3A22AD1D" w14:textId="77777777" w:rsidR="005B04C9" w:rsidRPr="0029590F" w:rsidRDefault="005B04C9" w:rsidP="005B04C9">
      <w:pPr>
        <w:pStyle w:val="Ttulo2"/>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8.3. Cenário Restritivo</w:t>
      </w:r>
    </w:p>
    <w:p w14:paraId="5F580873" w14:textId="77777777" w:rsidR="005B04C9" w:rsidRPr="00A620B9" w:rsidRDefault="005B04C9" w:rsidP="005B04C9">
      <w:pPr>
        <w:pStyle w:val="NormalWeb"/>
        <w:jc w:val="both"/>
        <w:rPr>
          <w:color w:val="000000" w:themeColor="text1"/>
        </w:rPr>
      </w:pPr>
      <w:r w:rsidRPr="00A620B9">
        <w:rPr>
          <w:color w:val="000000" w:themeColor="text1"/>
        </w:rPr>
        <w:t>O cenário restritivo assume predominância de danos leves, resultando no menor custo estimado. Representa uma situação otimista em que a maior parte das famílias se enquadra na categoria de baixo impacto.</w:t>
      </w:r>
    </w:p>
    <w:p w14:paraId="4F491897" w14:textId="77777777" w:rsidR="005B04C9" w:rsidRPr="00A620B9" w:rsidRDefault="005B04C9" w:rsidP="005B04C9">
      <w:pPr>
        <w:pStyle w:val="NormalWeb"/>
        <w:jc w:val="both"/>
        <w:rPr>
          <w:color w:val="000000" w:themeColor="text1"/>
        </w:rPr>
      </w:pPr>
      <m:oMathPara>
        <m:oMath>
          <m:r>
            <m:rPr>
              <m:sty m:val="b"/>
            </m:rPr>
            <w:rPr>
              <w:rStyle w:val="mord"/>
              <w:rFonts w:ascii="Cambria Math" w:eastAsiaTheme="majorEastAsia" w:hAnsi="Cambria Math"/>
              <w:color w:val="000000" w:themeColor="text1"/>
            </w:rPr>
            <m:t>Fb</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300</m:t>
          </m:r>
          <m:r>
            <m:rPr>
              <m:sty m:val="p"/>
            </m:rPr>
            <w:rPr>
              <w:rStyle w:val="mpunct"/>
              <w:rFonts w:ascii="Cambria Math" w:hAnsi="Cambria Math"/>
              <w:color w:val="000000" w:themeColor="text1"/>
            </w:rPr>
            <m:t>,</m:t>
          </m:r>
          <m:r>
            <m:rPr>
              <m:sty m:val="b"/>
            </m:rPr>
            <w:rPr>
              <w:rStyle w:val="mord"/>
              <w:rFonts w:ascii="Cambria Math" w:eastAsiaTheme="majorEastAsia" w:hAnsi="Cambria Math"/>
              <w:color w:val="000000" w:themeColor="text1"/>
            </w:rPr>
            <m:t>Fm</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150</m:t>
          </m:r>
          <m:r>
            <m:rPr>
              <m:sty m:val="p"/>
            </m:rPr>
            <w:rPr>
              <w:rStyle w:val="mpunct"/>
              <w:rFonts w:ascii="Cambria Math" w:hAnsi="Cambria Math"/>
              <w:color w:val="000000" w:themeColor="text1"/>
            </w:rPr>
            <m:t>,</m:t>
          </m:r>
          <m:r>
            <m:rPr>
              <m:sty m:val="b"/>
            </m:rPr>
            <w:rPr>
              <w:rStyle w:val="mord"/>
              <w:rFonts w:ascii="Cambria Math" w:eastAsiaTheme="majorEastAsia" w:hAnsi="Cambria Math"/>
              <w:color w:val="000000" w:themeColor="text1"/>
            </w:rPr>
            <m:t>Fa</m:t>
          </m:r>
          <m:r>
            <m:rPr>
              <m:sty m:val="p"/>
            </m:rPr>
            <w:rPr>
              <w:rStyle w:val="vlist-s"/>
              <w:rFonts w:ascii="Cambria Math" w:eastAsiaTheme="majorEastAsia" w:hAnsi="Cambria Math"/>
              <w:color w:val="000000" w:themeColor="text1"/>
            </w:rPr>
            <m:t>​</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50</m:t>
          </m:r>
        </m:oMath>
      </m:oMathPara>
    </w:p>
    <w:p w14:paraId="42413983" w14:textId="77777777" w:rsidR="005B04C9" w:rsidRPr="00A620B9" w:rsidRDefault="005B04C9" w:rsidP="005B04C9">
      <w:pPr>
        <w:pStyle w:val="NormalWeb"/>
        <w:jc w:val="both"/>
        <w:rPr>
          <w:color w:val="000000" w:themeColor="text1"/>
        </w:rPr>
      </w:pPr>
      <w:r w:rsidRPr="00A620B9">
        <w:rPr>
          <w:color w:val="000000" w:themeColor="text1"/>
        </w:rPr>
        <w:t>Aplicando-se a fórmula:</w:t>
      </w:r>
    </w:p>
    <w:p w14:paraId="5B483C91" w14:textId="77777777" w:rsidR="005B04C9" w:rsidRPr="00A620B9" w:rsidRDefault="005B04C9" w:rsidP="005B04C9">
      <w:pPr>
        <w:jc w:val="both"/>
        <w:rPr>
          <w:rStyle w:val="katex-mathml"/>
          <w:color w:val="000000" w:themeColor="text1"/>
        </w:rPr>
      </w:pPr>
      <m:oMathPara>
        <m:oMath>
          <m:r>
            <m:rPr>
              <m:sty m:val="b"/>
            </m:rPr>
            <w:rPr>
              <w:rStyle w:val="mord"/>
              <w:rFonts w:ascii="Cambria Math" w:eastAsiaTheme="majorEastAsia" w:hAnsi="Cambria Math"/>
              <w:color w:val="000000" w:themeColor="text1"/>
            </w:rPr>
            <m:t>C</m:t>
          </m:r>
          <m:r>
            <m:rPr>
              <m:sty m:val="p"/>
            </m:rPr>
            <w:rPr>
              <w:rStyle w:val="mrel"/>
              <w:rFonts w:ascii="Cambria Math" w:hAnsi="Cambria Math"/>
              <w:color w:val="000000" w:themeColor="text1"/>
            </w:rPr>
            <m:t>=</m:t>
          </m:r>
          <m:r>
            <m:rPr>
              <m:sty m:val="b"/>
            </m:rPr>
            <w:rPr>
              <w:rStyle w:val="mord"/>
              <w:rFonts w:ascii="Cambria Math" w:eastAsiaTheme="majorEastAsia" w:hAnsi="Cambria Math"/>
              <w:color w:val="000000" w:themeColor="text1"/>
            </w:rPr>
            <m:t>300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2000</m:t>
              </m:r>
              <m:ctrlPr>
                <w:rPr>
                  <w:rStyle w:val="mclose"/>
                  <w:rFonts w:ascii="Cambria Math" w:hAnsi="Cambria Math"/>
                  <w:color w:val="000000" w:themeColor="text1"/>
                </w:rPr>
              </m:ctrlPr>
            </m:e>
          </m:d>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150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3000</m:t>
              </m:r>
              <m:ctrlPr>
                <w:rPr>
                  <w:rStyle w:val="mclose"/>
                  <w:rFonts w:ascii="Cambria Math" w:hAnsi="Cambria Math"/>
                  <w:color w:val="000000" w:themeColor="text1"/>
                </w:rPr>
              </m:ctrlPr>
            </m:e>
          </m:d>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50</m:t>
          </m:r>
          <m:d>
            <m:dPr>
              <m:ctrlPr>
                <w:rPr>
                  <w:rStyle w:val="mopen"/>
                  <w:rFonts w:ascii="Cambria Math" w:hAnsi="Cambria Math"/>
                  <w:color w:val="000000" w:themeColor="text1"/>
                </w:rPr>
              </m:ctrlPr>
            </m:dPr>
            <m:e>
              <m:r>
                <m:rPr>
                  <m:sty m:val="b"/>
                </m:rPr>
                <w:rPr>
                  <w:rStyle w:val="mord"/>
                  <w:rFonts w:ascii="Cambria Math" w:eastAsiaTheme="majorEastAsia" w:hAnsi="Cambria Math"/>
                  <w:color w:val="000000" w:themeColor="text1"/>
                </w:rPr>
                <m:t>5000</m:t>
              </m:r>
              <m:ctrlPr>
                <w:rPr>
                  <w:rStyle w:val="mclose"/>
                  <w:rFonts w:ascii="Cambria Math" w:hAnsi="Cambria Math"/>
                  <w:color w:val="000000" w:themeColor="text1"/>
                </w:rPr>
              </m:ctrlPr>
            </m:e>
          </m:d>
        </m:oMath>
      </m:oMathPara>
    </w:p>
    <w:p w14:paraId="7D4868AE" w14:textId="77777777" w:rsidR="005B04C9" w:rsidRPr="00A620B9" w:rsidRDefault="005B04C9" w:rsidP="005B04C9">
      <w:pPr>
        <w:jc w:val="both"/>
        <w:rPr>
          <w:color w:val="000000" w:themeColor="text1"/>
        </w:rPr>
      </w:pPr>
      <m:oMathPara>
        <m:oMath>
          <m:r>
            <m:rPr>
              <m:sty m:val="p"/>
            </m:rPr>
            <w:rPr>
              <w:rStyle w:val="katex-mathml"/>
              <w:rFonts w:ascii="Cambria Math" w:eastAsiaTheme="majorEastAsia" w:hAnsi="Cambria Math"/>
              <w:color w:val="000000" w:themeColor="text1"/>
            </w:rPr>
            <m:t>C=</m:t>
          </m:r>
          <m:r>
            <m:rPr>
              <m:sty m:val="b"/>
            </m:rPr>
            <w:rPr>
              <w:rStyle w:val="mord"/>
              <w:rFonts w:ascii="Cambria Math" w:eastAsiaTheme="majorEastAsia" w:hAnsi="Cambria Math"/>
              <w:color w:val="000000" w:themeColor="text1"/>
            </w:rPr>
            <m:t>600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450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Style w:val="mbin"/>
              <w:rFonts w:ascii="Cambria Math" w:hAnsi="Cambria Math"/>
              <w:color w:val="000000" w:themeColor="text1"/>
            </w:rPr>
            <m:t>+</m:t>
          </m:r>
          <m:r>
            <m:rPr>
              <m:sty m:val="b"/>
            </m:rPr>
            <w:rPr>
              <w:rStyle w:val="mord"/>
              <w:rFonts w:ascii="Cambria Math" w:eastAsiaTheme="majorEastAsia" w:hAnsi="Cambria Math"/>
              <w:color w:val="000000" w:themeColor="text1"/>
            </w:rPr>
            <m:t>250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r>
            <m:rPr>
              <m:sty m:val="p"/>
            </m:rPr>
            <w:rPr>
              <w:rFonts w:ascii="Cambria Math" w:hAnsi="Cambria Math"/>
              <w:color w:val="000000" w:themeColor="text1"/>
            </w:rPr>
            <m:t xml:space="preserve"> </m:t>
          </m:r>
        </m:oMath>
      </m:oMathPara>
    </w:p>
    <w:p w14:paraId="5DE4CB87" w14:textId="77777777" w:rsidR="005B04C9" w:rsidRPr="00A620B9" w:rsidRDefault="005B04C9" w:rsidP="005B04C9">
      <w:pPr>
        <w:jc w:val="both"/>
        <w:rPr>
          <w:color w:val="000000" w:themeColor="text1"/>
        </w:rPr>
      </w:pPr>
      <m:oMathPara>
        <m:oMath>
          <m:r>
            <m:rPr>
              <m:sty m:val="b"/>
            </m:rPr>
            <w:rPr>
              <w:rStyle w:val="mord"/>
              <w:rFonts w:ascii="Cambria Math" w:eastAsiaTheme="majorEastAsia" w:hAnsi="Cambria Math"/>
              <w:color w:val="000000" w:themeColor="text1"/>
            </w:rPr>
            <m:t>C=1</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300</m:t>
          </m:r>
          <m:r>
            <m:rPr>
              <m:sty m:val="p"/>
            </m:rPr>
            <w:rPr>
              <w:rStyle w:val="mord"/>
              <w:rFonts w:ascii="Cambria Math" w:eastAsiaTheme="majorEastAsia" w:hAnsi="Cambria Math"/>
              <w:color w:val="000000" w:themeColor="text1"/>
            </w:rPr>
            <m:t>.</m:t>
          </m:r>
          <m:r>
            <m:rPr>
              <m:sty m:val="b"/>
            </m:rPr>
            <w:rPr>
              <w:rStyle w:val="mord"/>
              <w:rFonts w:ascii="Cambria Math" w:eastAsiaTheme="majorEastAsia" w:hAnsi="Cambria Math"/>
              <w:color w:val="000000" w:themeColor="text1"/>
            </w:rPr>
            <m:t>000</m:t>
          </m:r>
        </m:oMath>
      </m:oMathPara>
    </w:p>
    <w:p w14:paraId="2D60DEAC" w14:textId="77777777" w:rsidR="005B04C9" w:rsidRPr="00A620B9" w:rsidRDefault="005B04C9" w:rsidP="005B04C9">
      <w:pPr>
        <w:jc w:val="both"/>
        <w:rPr>
          <w:color w:val="000000" w:themeColor="text1"/>
        </w:rPr>
      </w:pPr>
    </w:p>
    <w:p w14:paraId="784B4426" w14:textId="77777777" w:rsidR="005B04C9" w:rsidRPr="0029590F" w:rsidRDefault="005B04C9" w:rsidP="005B04C9">
      <w:pPr>
        <w:pStyle w:val="NormalWeb"/>
        <w:jc w:val="both"/>
        <w:rPr>
          <w:b/>
          <w:bCs/>
          <w:color w:val="000000" w:themeColor="text1"/>
        </w:rPr>
      </w:pPr>
      <w:r w:rsidRPr="00A620B9">
        <w:rPr>
          <w:color w:val="000000" w:themeColor="text1"/>
        </w:rPr>
        <w:t>A definição desses três cenários oferece ao Poder Público uma base sólida para planejamento orçamentário e tomada de decisão, permitindo acomodar eventuais variações no número final de beneficiários ou na intensidade dos danos mapeados pelas equipes técnicas.</w:t>
      </w:r>
    </w:p>
    <w:p w14:paraId="7A825392" w14:textId="77777777" w:rsidR="005B04C9" w:rsidRPr="0029590F" w:rsidRDefault="005B04C9" w:rsidP="005B04C9">
      <w:pPr>
        <w:pStyle w:val="NormalWeb"/>
        <w:jc w:val="both"/>
        <w:rPr>
          <w:b/>
          <w:bCs/>
          <w:color w:val="000000" w:themeColor="text1"/>
        </w:rPr>
      </w:pPr>
    </w:p>
    <w:p w14:paraId="74CD0C49"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ANÁLISE COMPARATIVA ENTRE CENÁRIOS</w:t>
      </w:r>
    </w:p>
    <w:p w14:paraId="795D3D49" w14:textId="77777777" w:rsidR="005B04C9" w:rsidRPr="00A620B9" w:rsidRDefault="005B04C9" w:rsidP="005B04C9">
      <w:pPr>
        <w:pStyle w:val="NormalWeb"/>
        <w:jc w:val="both"/>
        <w:rPr>
          <w:color w:val="000000" w:themeColor="text1"/>
        </w:rPr>
      </w:pPr>
      <w:r w:rsidRPr="00A620B9">
        <w:rPr>
          <w:color w:val="000000" w:themeColor="text1"/>
        </w:rPr>
        <w:t>A comparação entre os três cenários apresentados permite avaliar, de forma abrangente, a amplitude possível de variação do impacto financeiro associado à implementação do programa. Essa análise é fundamental para orientar o planejamento fiscal do Município, garantindo que a despesa emergencial seja incorporada ao orçamento com segurança, previsibilidade e alinhamento às metas de gestão fiscal responsável.</w:t>
      </w:r>
    </w:p>
    <w:p w14:paraId="09050199" w14:textId="77777777" w:rsidR="005B04C9" w:rsidRPr="00A620B9" w:rsidRDefault="005B04C9" w:rsidP="005B04C9">
      <w:pPr>
        <w:pStyle w:val="NormalWeb"/>
        <w:jc w:val="both"/>
        <w:rPr>
          <w:b/>
          <w:color w:val="000000" w:themeColor="text1"/>
        </w:rPr>
      </w:pPr>
      <w:r w:rsidRPr="00A620B9">
        <w:rPr>
          <w:b/>
          <w:color w:val="000000" w:themeColor="text1"/>
        </w:rPr>
        <w:t>Tabela 1 - Impacto Financeiro/Orçamentário</w:t>
      </w:r>
    </w:p>
    <w:tbl>
      <w:tblPr>
        <w:tblStyle w:val="SombreamentoClaro"/>
        <w:tblW w:w="0" w:type="auto"/>
        <w:tblLook w:val="04A0" w:firstRow="1" w:lastRow="0" w:firstColumn="1" w:lastColumn="0" w:noHBand="0" w:noVBand="1"/>
      </w:tblPr>
      <w:tblGrid>
        <w:gridCol w:w="1550"/>
        <w:gridCol w:w="1997"/>
        <w:gridCol w:w="2032"/>
        <w:gridCol w:w="1922"/>
        <w:gridCol w:w="1570"/>
      </w:tblGrid>
      <w:tr w:rsidR="005B04C9" w:rsidRPr="00A620B9" w14:paraId="73A26C7B" w14:textId="77777777" w:rsidTr="00A4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1B0999" w14:textId="77777777" w:rsidR="005B04C9" w:rsidRPr="00A620B9" w:rsidRDefault="005B04C9" w:rsidP="00A417FA">
            <w:pPr>
              <w:jc w:val="center"/>
              <w:rPr>
                <w:color w:val="000000" w:themeColor="text1"/>
              </w:rPr>
            </w:pPr>
            <w:r w:rsidRPr="00A620B9">
              <w:rPr>
                <w:color w:val="000000" w:themeColor="text1"/>
              </w:rPr>
              <w:t>Cenário</w:t>
            </w:r>
          </w:p>
        </w:tc>
        <w:tc>
          <w:tcPr>
            <w:tcW w:w="0" w:type="auto"/>
            <w:hideMark/>
          </w:tcPr>
          <w:p w14:paraId="484C0334" w14:textId="77777777" w:rsidR="005B04C9" w:rsidRPr="00A620B9" w:rsidRDefault="005B04C9" w:rsidP="00A417FA">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20B9">
              <w:rPr>
                <w:color w:val="000000" w:themeColor="text1"/>
              </w:rPr>
              <w:t>Famílias</w:t>
            </w:r>
            <w:r w:rsidRPr="00A620B9">
              <w:rPr>
                <w:b w:val="0"/>
                <w:bCs w:val="0"/>
                <w:color w:val="000000" w:themeColor="text1"/>
              </w:rPr>
              <w:t xml:space="preserve"> –</w:t>
            </w:r>
            <w:r w:rsidRPr="00A620B9">
              <w:rPr>
                <w:color w:val="000000" w:themeColor="text1"/>
              </w:rPr>
              <w:t xml:space="preserve"> Baixo Impacto</w:t>
            </w:r>
          </w:p>
        </w:tc>
        <w:tc>
          <w:tcPr>
            <w:tcW w:w="0" w:type="auto"/>
            <w:hideMark/>
          </w:tcPr>
          <w:p w14:paraId="2723CCD1" w14:textId="77777777" w:rsidR="005B04C9" w:rsidRPr="00A620B9" w:rsidRDefault="005B04C9" w:rsidP="00A417FA">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20B9">
              <w:rPr>
                <w:color w:val="000000" w:themeColor="text1"/>
              </w:rPr>
              <w:t>Famílias</w:t>
            </w:r>
            <w:r w:rsidRPr="00A620B9">
              <w:rPr>
                <w:b w:val="0"/>
                <w:bCs w:val="0"/>
                <w:color w:val="000000" w:themeColor="text1"/>
              </w:rPr>
              <w:t xml:space="preserve"> –</w:t>
            </w:r>
            <w:r w:rsidRPr="00A620B9">
              <w:rPr>
                <w:color w:val="000000" w:themeColor="text1"/>
              </w:rPr>
              <w:t xml:space="preserve"> Médio Impacto</w:t>
            </w:r>
          </w:p>
        </w:tc>
        <w:tc>
          <w:tcPr>
            <w:tcW w:w="0" w:type="auto"/>
            <w:hideMark/>
          </w:tcPr>
          <w:p w14:paraId="2375291F" w14:textId="77777777" w:rsidR="005B04C9" w:rsidRPr="00A620B9" w:rsidRDefault="005B04C9" w:rsidP="00A417FA">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20B9">
              <w:rPr>
                <w:color w:val="000000" w:themeColor="text1"/>
              </w:rPr>
              <w:t>Famílias</w:t>
            </w:r>
            <w:r w:rsidRPr="00A620B9">
              <w:rPr>
                <w:b w:val="0"/>
                <w:bCs w:val="0"/>
                <w:color w:val="000000" w:themeColor="text1"/>
              </w:rPr>
              <w:t xml:space="preserve"> –</w:t>
            </w:r>
            <w:r w:rsidRPr="00A620B9">
              <w:rPr>
                <w:color w:val="000000" w:themeColor="text1"/>
              </w:rPr>
              <w:t xml:space="preserve"> Alto Impacto</w:t>
            </w:r>
          </w:p>
        </w:tc>
        <w:tc>
          <w:tcPr>
            <w:tcW w:w="0" w:type="auto"/>
            <w:hideMark/>
          </w:tcPr>
          <w:p w14:paraId="60B750C4" w14:textId="77777777" w:rsidR="005B04C9" w:rsidRPr="00A620B9" w:rsidRDefault="005B04C9" w:rsidP="00A417FA">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20B9">
              <w:rPr>
                <w:color w:val="000000" w:themeColor="text1"/>
              </w:rPr>
              <w:t>Custo Total (R$)</w:t>
            </w:r>
          </w:p>
        </w:tc>
      </w:tr>
      <w:tr w:rsidR="005B04C9" w:rsidRPr="00A620B9" w14:paraId="78B3FABE" w14:textId="77777777" w:rsidTr="00A4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289F7F" w14:textId="77777777" w:rsidR="005B04C9" w:rsidRPr="00A620B9" w:rsidRDefault="005B04C9" w:rsidP="00A417FA">
            <w:pPr>
              <w:rPr>
                <w:color w:val="000000" w:themeColor="text1"/>
              </w:rPr>
            </w:pPr>
            <w:r w:rsidRPr="00A620B9">
              <w:rPr>
                <w:color w:val="000000" w:themeColor="text1"/>
              </w:rPr>
              <w:lastRenderedPageBreak/>
              <w:t>Restritivo</w:t>
            </w:r>
          </w:p>
        </w:tc>
        <w:tc>
          <w:tcPr>
            <w:tcW w:w="0" w:type="auto"/>
            <w:hideMark/>
          </w:tcPr>
          <w:p w14:paraId="667BABDE" w14:textId="77777777" w:rsidR="005B04C9" w:rsidRPr="00A620B9" w:rsidRDefault="005B04C9" w:rsidP="00A417FA">
            <w:pPr>
              <w:cnfStyle w:val="000000100000" w:firstRow="0" w:lastRow="0" w:firstColumn="0" w:lastColumn="0" w:oddVBand="0" w:evenVBand="0" w:oddHBand="1" w:evenHBand="0" w:firstRowFirstColumn="0" w:firstRowLastColumn="0" w:lastRowFirstColumn="0" w:lastRowLastColumn="0"/>
              <w:rPr>
                <w:color w:val="000000" w:themeColor="text1"/>
              </w:rPr>
            </w:pPr>
            <w:r w:rsidRPr="00A620B9">
              <w:rPr>
                <w:color w:val="000000" w:themeColor="text1"/>
              </w:rPr>
              <w:t>300</w:t>
            </w:r>
          </w:p>
        </w:tc>
        <w:tc>
          <w:tcPr>
            <w:tcW w:w="0" w:type="auto"/>
            <w:hideMark/>
          </w:tcPr>
          <w:p w14:paraId="317D5098" w14:textId="77777777" w:rsidR="005B04C9" w:rsidRPr="00A620B9" w:rsidRDefault="005B04C9" w:rsidP="00A417FA">
            <w:pPr>
              <w:cnfStyle w:val="000000100000" w:firstRow="0" w:lastRow="0" w:firstColumn="0" w:lastColumn="0" w:oddVBand="0" w:evenVBand="0" w:oddHBand="1" w:evenHBand="0" w:firstRowFirstColumn="0" w:firstRowLastColumn="0" w:lastRowFirstColumn="0" w:lastRowLastColumn="0"/>
              <w:rPr>
                <w:color w:val="000000" w:themeColor="text1"/>
              </w:rPr>
            </w:pPr>
            <w:r w:rsidRPr="00A620B9">
              <w:rPr>
                <w:color w:val="000000" w:themeColor="text1"/>
              </w:rPr>
              <w:t>150</w:t>
            </w:r>
          </w:p>
        </w:tc>
        <w:tc>
          <w:tcPr>
            <w:tcW w:w="0" w:type="auto"/>
            <w:hideMark/>
          </w:tcPr>
          <w:p w14:paraId="2F89B51B" w14:textId="77777777" w:rsidR="005B04C9" w:rsidRPr="00A620B9" w:rsidRDefault="005B04C9" w:rsidP="00A417FA">
            <w:pPr>
              <w:cnfStyle w:val="000000100000" w:firstRow="0" w:lastRow="0" w:firstColumn="0" w:lastColumn="0" w:oddVBand="0" w:evenVBand="0" w:oddHBand="1" w:evenHBand="0" w:firstRowFirstColumn="0" w:firstRowLastColumn="0" w:lastRowFirstColumn="0" w:lastRowLastColumn="0"/>
              <w:rPr>
                <w:color w:val="000000" w:themeColor="text1"/>
              </w:rPr>
            </w:pPr>
            <w:r w:rsidRPr="00A620B9">
              <w:rPr>
                <w:color w:val="000000" w:themeColor="text1"/>
              </w:rPr>
              <w:t>50</w:t>
            </w:r>
          </w:p>
        </w:tc>
        <w:tc>
          <w:tcPr>
            <w:tcW w:w="0" w:type="auto"/>
            <w:hideMark/>
          </w:tcPr>
          <w:p w14:paraId="50F59723" w14:textId="77777777" w:rsidR="005B04C9" w:rsidRPr="00A620B9" w:rsidRDefault="005B04C9" w:rsidP="00A417FA">
            <w:pPr>
              <w:cnfStyle w:val="000000100000" w:firstRow="0" w:lastRow="0" w:firstColumn="0" w:lastColumn="0" w:oddVBand="0" w:evenVBand="0" w:oddHBand="1" w:evenHBand="0" w:firstRowFirstColumn="0" w:firstRowLastColumn="0" w:lastRowFirstColumn="0" w:lastRowLastColumn="0"/>
              <w:rPr>
                <w:color w:val="000000" w:themeColor="text1"/>
              </w:rPr>
            </w:pPr>
            <w:r w:rsidRPr="00A620B9">
              <w:rPr>
                <w:color w:val="000000" w:themeColor="text1"/>
              </w:rPr>
              <w:t>1.300.000</w:t>
            </w:r>
          </w:p>
        </w:tc>
      </w:tr>
      <w:tr w:rsidR="005B04C9" w:rsidRPr="00A620B9" w14:paraId="1118EEAF" w14:textId="77777777" w:rsidTr="00A417FA">
        <w:tc>
          <w:tcPr>
            <w:cnfStyle w:val="001000000000" w:firstRow="0" w:lastRow="0" w:firstColumn="1" w:lastColumn="0" w:oddVBand="0" w:evenVBand="0" w:oddHBand="0" w:evenHBand="0" w:firstRowFirstColumn="0" w:firstRowLastColumn="0" w:lastRowFirstColumn="0" w:lastRowLastColumn="0"/>
            <w:tcW w:w="0" w:type="auto"/>
            <w:hideMark/>
          </w:tcPr>
          <w:p w14:paraId="2BA753D8" w14:textId="77777777" w:rsidR="005B04C9" w:rsidRPr="00A620B9" w:rsidRDefault="005B04C9" w:rsidP="00A417FA">
            <w:pPr>
              <w:rPr>
                <w:color w:val="000000" w:themeColor="text1"/>
              </w:rPr>
            </w:pPr>
            <w:r w:rsidRPr="00A620B9">
              <w:rPr>
                <w:color w:val="000000" w:themeColor="text1"/>
              </w:rPr>
              <w:t>Base</w:t>
            </w:r>
          </w:p>
        </w:tc>
        <w:tc>
          <w:tcPr>
            <w:tcW w:w="0" w:type="auto"/>
            <w:hideMark/>
          </w:tcPr>
          <w:p w14:paraId="4D485305" w14:textId="77777777" w:rsidR="005B04C9" w:rsidRPr="00A620B9" w:rsidRDefault="005B04C9" w:rsidP="00A417FA">
            <w:pPr>
              <w:cnfStyle w:val="000000000000" w:firstRow="0" w:lastRow="0" w:firstColumn="0" w:lastColumn="0" w:oddVBand="0" w:evenVBand="0" w:oddHBand="0" w:evenHBand="0" w:firstRowFirstColumn="0" w:firstRowLastColumn="0" w:lastRowFirstColumn="0" w:lastRowLastColumn="0"/>
              <w:rPr>
                <w:color w:val="000000" w:themeColor="text1"/>
              </w:rPr>
            </w:pPr>
            <w:r w:rsidRPr="00A620B9">
              <w:rPr>
                <w:color w:val="000000" w:themeColor="text1"/>
              </w:rPr>
              <w:t>200</w:t>
            </w:r>
          </w:p>
        </w:tc>
        <w:tc>
          <w:tcPr>
            <w:tcW w:w="0" w:type="auto"/>
            <w:hideMark/>
          </w:tcPr>
          <w:p w14:paraId="6AA5C094" w14:textId="77777777" w:rsidR="005B04C9" w:rsidRPr="00A620B9" w:rsidRDefault="005B04C9" w:rsidP="00A417FA">
            <w:pPr>
              <w:cnfStyle w:val="000000000000" w:firstRow="0" w:lastRow="0" w:firstColumn="0" w:lastColumn="0" w:oddVBand="0" w:evenVBand="0" w:oddHBand="0" w:evenHBand="0" w:firstRowFirstColumn="0" w:firstRowLastColumn="0" w:lastRowFirstColumn="0" w:lastRowLastColumn="0"/>
              <w:rPr>
                <w:color w:val="000000" w:themeColor="text1"/>
              </w:rPr>
            </w:pPr>
            <w:r w:rsidRPr="00A620B9">
              <w:rPr>
                <w:color w:val="000000" w:themeColor="text1"/>
              </w:rPr>
              <w:t>200</w:t>
            </w:r>
          </w:p>
        </w:tc>
        <w:tc>
          <w:tcPr>
            <w:tcW w:w="0" w:type="auto"/>
            <w:hideMark/>
          </w:tcPr>
          <w:p w14:paraId="73D9DED4" w14:textId="77777777" w:rsidR="005B04C9" w:rsidRPr="00A620B9" w:rsidRDefault="005B04C9" w:rsidP="00A417FA">
            <w:pPr>
              <w:cnfStyle w:val="000000000000" w:firstRow="0" w:lastRow="0" w:firstColumn="0" w:lastColumn="0" w:oddVBand="0" w:evenVBand="0" w:oddHBand="0" w:evenHBand="0" w:firstRowFirstColumn="0" w:firstRowLastColumn="0" w:lastRowFirstColumn="0" w:lastRowLastColumn="0"/>
              <w:rPr>
                <w:color w:val="000000" w:themeColor="text1"/>
              </w:rPr>
            </w:pPr>
            <w:r w:rsidRPr="00A620B9">
              <w:rPr>
                <w:color w:val="000000" w:themeColor="text1"/>
              </w:rPr>
              <w:t>100</w:t>
            </w:r>
          </w:p>
        </w:tc>
        <w:tc>
          <w:tcPr>
            <w:tcW w:w="0" w:type="auto"/>
            <w:hideMark/>
          </w:tcPr>
          <w:p w14:paraId="08466EE5" w14:textId="77777777" w:rsidR="005B04C9" w:rsidRPr="00A620B9" w:rsidRDefault="005B04C9" w:rsidP="00A417FA">
            <w:pPr>
              <w:cnfStyle w:val="000000000000" w:firstRow="0" w:lastRow="0" w:firstColumn="0" w:lastColumn="0" w:oddVBand="0" w:evenVBand="0" w:oddHBand="0" w:evenHBand="0" w:firstRowFirstColumn="0" w:firstRowLastColumn="0" w:lastRowFirstColumn="0" w:lastRowLastColumn="0"/>
              <w:rPr>
                <w:color w:val="000000" w:themeColor="text1"/>
              </w:rPr>
            </w:pPr>
            <w:r w:rsidRPr="00A620B9">
              <w:rPr>
                <w:color w:val="000000" w:themeColor="text1"/>
              </w:rPr>
              <w:t>1.500.000</w:t>
            </w:r>
          </w:p>
        </w:tc>
      </w:tr>
      <w:tr w:rsidR="005B04C9" w:rsidRPr="00A620B9" w14:paraId="34CD5A3C" w14:textId="77777777" w:rsidTr="00A4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89587D" w14:textId="77777777" w:rsidR="005B04C9" w:rsidRPr="00A620B9" w:rsidRDefault="005B04C9" w:rsidP="00A417FA">
            <w:pPr>
              <w:rPr>
                <w:color w:val="000000" w:themeColor="text1"/>
              </w:rPr>
            </w:pPr>
            <w:r w:rsidRPr="00A620B9">
              <w:rPr>
                <w:color w:val="000000" w:themeColor="text1"/>
              </w:rPr>
              <w:t>Conservador</w:t>
            </w:r>
          </w:p>
        </w:tc>
        <w:tc>
          <w:tcPr>
            <w:tcW w:w="0" w:type="auto"/>
            <w:hideMark/>
          </w:tcPr>
          <w:p w14:paraId="24146DA2" w14:textId="77777777" w:rsidR="005B04C9" w:rsidRPr="00A620B9" w:rsidRDefault="005B04C9" w:rsidP="00A417FA">
            <w:pPr>
              <w:cnfStyle w:val="000000100000" w:firstRow="0" w:lastRow="0" w:firstColumn="0" w:lastColumn="0" w:oddVBand="0" w:evenVBand="0" w:oddHBand="1" w:evenHBand="0" w:firstRowFirstColumn="0" w:firstRowLastColumn="0" w:lastRowFirstColumn="0" w:lastRowLastColumn="0"/>
              <w:rPr>
                <w:color w:val="000000" w:themeColor="text1"/>
              </w:rPr>
            </w:pPr>
            <w:r w:rsidRPr="00A620B9">
              <w:rPr>
                <w:color w:val="000000" w:themeColor="text1"/>
              </w:rPr>
              <w:t>150</w:t>
            </w:r>
          </w:p>
        </w:tc>
        <w:tc>
          <w:tcPr>
            <w:tcW w:w="0" w:type="auto"/>
            <w:hideMark/>
          </w:tcPr>
          <w:p w14:paraId="3EBE987F" w14:textId="77777777" w:rsidR="005B04C9" w:rsidRPr="00A620B9" w:rsidRDefault="005B04C9" w:rsidP="00A417FA">
            <w:pPr>
              <w:cnfStyle w:val="000000100000" w:firstRow="0" w:lastRow="0" w:firstColumn="0" w:lastColumn="0" w:oddVBand="0" w:evenVBand="0" w:oddHBand="1" w:evenHBand="0" w:firstRowFirstColumn="0" w:firstRowLastColumn="0" w:lastRowFirstColumn="0" w:lastRowLastColumn="0"/>
              <w:rPr>
                <w:color w:val="000000" w:themeColor="text1"/>
              </w:rPr>
            </w:pPr>
            <w:r w:rsidRPr="00A620B9">
              <w:rPr>
                <w:color w:val="000000" w:themeColor="text1"/>
              </w:rPr>
              <w:t>200</w:t>
            </w:r>
          </w:p>
        </w:tc>
        <w:tc>
          <w:tcPr>
            <w:tcW w:w="0" w:type="auto"/>
            <w:hideMark/>
          </w:tcPr>
          <w:p w14:paraId="30ED2644" w14:textId="77777777" w:rsidR="005B04C9" w:rsidRPr="00A620B9" w:rsidRDefault="005B04C9" w:rsidP="00A417FA">
            <w:pPr>
              <w:cnfStyle w:val="000000100000" w:firstRow="0" w:lastRow="0" w:firstColumn="0" w:lastColumn="0" w:oddVBand="0" w:evenVBand="0" w:oddHBand="1" w:evenHBand="0" w:firstRowFirstColumn="0" w:firstRowLastColumn="0" w:lastRowFirstColumn="0" w:lastRowLastColumn="0"/>
              <w:rPr>
                <w:color w:val="000000" w:themeColor="text1"/>
              </w:rPr>
            </w:pPr>
            <w:r w:rsidRPr="00A620B9">
              <w:rPr>
                <w:color w:val="000000" w:themeColor="text1"/>
              </w:rPr>
              <w:t>150</w:t>
            </w:r>
          </w:p>
        </w:tc>
        <w:tc>
          <w:tcPr>
            <w:tcW w:w="0" w:type="auto"/>
            <w:hideMark/>
          </w:tcPr>
          <w:p w14:paraId="14E1C849" w14:textId="77777777" w:rsidR="005B04C9" w:rsidRPr="00A620B9" w:rsidRDefault="005B04C9" w:rsidP="00A417FA">
            <w:pPr>
              <w:cnfStyle w:val="000000100000" w:firstRow="0" w:lastRow="0" w:firstColumn="0" w:lastColumn="0" w:oddVBand="0" w:evenVBand="0" w:oddHBand="1" w:evenHBand="0" w:firstRowFirstColumn="0" w:firstRowLastColumn="0" w:lastRowFirstColumn="0" w:lastRowLastColumn="0"/>
              <w:rPr>
                <w:color w:val="000000" w:themeColor="text1"/>
              </w:rPr>
            </w:pPr>
            <w:r w:rsidRPr="00A620B9">
              <w:rPr>
                <w:color w:val="000000" w:themeColor="text1"/>
              </w:rPr>
              <w:t>1.650.000</w:t>
            </w:r>
          </w:p>
        </w:tc>
      </w:tr>
    </w:tbl>
    <w:p w14:paraId="450B6EBD" w14:textId="77777777" w:rsidR="005B04C9" w:rsidRPr="00A620B9" w:rsidRDefault="005B04C9" w:rsidP="005B04C9">
      <w:pPr>
        <w:pStyle w:val="NormalWeb"/>
        <w:spacing w:before="0" w:beforeAutospacing="0" w:after="0" w:afterAutospacing="0"/>
        <w:jc w:val="both"/>
        <w:rPr>
          <w:i/>
          <w:color w:val="000000" w:themeColor="text1"/>
          <w:sz w:val="20"/>
          <w:szCs w:val="20"/>
        </w:rPr>
      </w:pPr>
      <w:r w:rsidRPr="00A620B9">
        <w:rPr>
          <w:i/>
          <w:color w:val="000000" w:themeColor="text1"/>
          <w:sz w:val="20"/>
          <w:szCs w:val="20"/>
        </w:rPr>
        <w:t>Elaboração: Prefeitura Municipal de Araci</w:t>
      </w:r>
    </w:p>
    <w:p w14:paraId="62A41250" w14:textId="77777777" w:rsidR="005B04C9" w:rsidRPr="00A620B9" w:rsidRDefault="005B04C9" w:rsidP="005B04C9">
      <w:pPr>
        <w:pStyle w:val="NormalWeb"/>
        <w:jc w:val="both"/>
        <w:rPr>
          <w:color w:val="000000" w:themeColor="text1"/>
        </w:rPr>
      </w:pPr>
      <w:r w:rsidRPr="00A620B9">
        <w:rPr>
          <w:color w:val="000000" w:themeColor="text1"/>
        </w:rPr>
        <w:t xml:space="preserve">O </w:t>
      </w:r>
      <w:r w:rsidRPr="00A620B9">
        <w:rPr>
          <w:b/>
          <w:color w:val="000000" w:themeColor="text1"/>
        </w:rPr>
        <w:t>cenário base</w:t>
      </w:r>
      <w:r w:rsidRPr="00A620B9">
        <w:rPr>
          <w:color w:val="000000" w:themeColor="text1"/>
        </w:rPr>
        <w:t xml:space="preserve"> projeta custo total de </w:t>
      </w:r>
      <w:r w:rsidRPr="00A620B9">
        <w:rPr>
          <w:b/>
          <w:color w:val="000000" w:themeColor="text1"/>
        </w:rPr>
        <w:t>R$</w:t>
      </w:r>
      <w:r w:rsidRPr="00A620B9">
        <w:rPr>
          <w:color w:val="000000" w:themeColor="text1"/>
        </w:rPr>
        <w:t xml:space="preserve"> </w:t>
      </w:r>
      <w:r w:rsidRPr="00A620B9">
        <w:rPr>
          <w:b/>
          <w:color w:val="000000" w:themeColor="text1"/>
        </w:rPr>
        <w:t>1.500.000</w:t>
      </w:r>
      <w:r w:rsidRPr="00A620B9">
        <w:rPr>
          <w:color w:val="000000" w:themeColor="text1"/>
        </w:rPr>
        <w:t>, representando a distribuição mais provável das famílias entre as categorias de impacto, de acordo com padrões observados em situações similares. Esse valor indica o nível de despesa que deve ser tomado como referência central para fins de planejamento.</w:t>
      </w:r>
    </w:p>
    <w:p w14:paraId="4B5F761B" w14:textId="77777777" w:rsidR="005B04C9" w:rsidRPr="00A620B9" w:rsidRDefault="005B04C9" w:rsidP="005B04C9">
      <w:pPr>
        <w:pStyle w:val="NormalWeb"/>
        <w:jc w:val="both"/>
        <w:rPr>
          <w:color w:val="000000" w:themeColor="text1"/>
        </w:rPr>
      </w:pPr>
      <w:r w:rsidRPr="00A620B9">
        <w:rPr>
          <w:color w:val="000000" w:themeColor="text1"/>
        </w:rPr>
        <w:t xml:space="preserve">O </w:t>
      </w:r>
      <w:r w:rsidRPr="00A620B9">
        <w:rPr>
          <w:b/>
          <w:color w:val="000000" w:themeColor="text1"/>
        </w:rPr>
        <w:t>cenário conservador</w:t>
      </w:r>
      <w:r w:rsidRPr="00A620B9">
        <w:rPr>
          <w:color w:val="000000" w:themeColor="text1"/>
        </w:rPr>
        <w:t xml:space="preserve"> apresenta um custo estimado de </w:t>
      </w:r>
      <w:r w:rsidRPr="00A620B9">
        <w:rPr>
          <w:b/>
          <w:color w:val="000000" w:themeColor="text1"/>
        </w:rPr>
        <w:t>R$</w:t>
      </w:r>
      <w:r w:rsidRPr="00A620B9">
        <w:rPr>
          <w:color w:val="000000" w:themeColor="text1"/>
        </w:rPr>
        <w:t xml:space="preserve"> </w:t>
      </w:r>
      <w:r w:rsidRPr="00A620B9">
        <w:rPr>
          <w:b/>
          <w:color w:val="000000" w:themeColor="text1"/>
        </w:rPr>
        <w:t>1.650.000</w:t>
      </w:r>
      <w:r w:rsidRPr="00A620B9">
        <w:rPr>
          <w:color w:val="000000" w:themeColor="text1"/>
        </w:rPr>
        <w:t>, constituindo o limite superior da previsão. Esse cenário é utilizado como parâmetro prudencial, pois considera maior incidência de danos classificados como de alto impacto, o que naturalmente eleva o dispêndio total. A diferença entre o cenário conservador e o cenário base é de 150.000 reais, representando um acréscimo de 10% sobre a estimativa central.</w:t>
      </w:r>
    </w:p>
    <w:p w14:paraId="2842CAFE" w14:textId="77777777" w:rsidR="005B04C9" w:rsidRPr="00A620B9" w:rsidRDefault="005B04C9" w:rsidP="005B04C9">
      <w:pPr>
        <w:pStyle w:val="NormalWeb"/>
        <w:jc w:val="both"/>
        <w:rPr>
          <w:color w:val="000000" w:themeColor="text1"/>
        </w:rPr>
      </w:pPr>
      <w:r w:rsidRPr="00A620B9">
        <w:rPr>
          <w:color w:val="000000" w:themeColor="text1"/>
        </w:rPr>
        <w:t xml:space="preserve">O </w:t>
      </w:r>
      <w:r w:rsidRPr="00A620B9">
        <w:rPr>
          <w:b/>
          <w:color w:val="000000" w:themeColor="text1"/>
        </w:rPr>
        <w:t>cenário restritivo</w:t>
      </w:r>
      <w:r w:rsidRPr="00A620B9">
        <w:rPr>
          <w:color w:val="000000" w:themeColor="text1"/>
        </w:rPr>
        <w:t xml:space="preserve">, por sua vez, projeta o menor custo possível, totalizando </w:t>
      </w:r>
      <w:r w:rsidRPr="00A620B9">
        <w:rPr>
          <w:b/>
          <w:color w:val="000000" w:themeColor="text1"/>
        </w:rPr>
        <w:t>R$</w:t>
      </w:r>
      <w:r w:rsidRPr="00A620B9">
        <w:rPr>
          <w:color w:val="000000" w:themeColor="text1"/>
        </w:rPr>
        <w:t xml:space="preserve"> </w:t>
      </w:r>
      <w:r w:rsidRPr="00A620B9">
        <w:rPr>
          <w:b/>
          <w:color w:val="000000" w:themeColor="text1"/>
        </w:rPr>
        <w:t>1.300.000</w:t>
      </w:r>
      <w:r w:rsidRPr="00A620B9">
        <w:rPr>
          <w:color w:val="000000" w:themeColor="text1"/>
        </w:rPr>
        <w:t>. Essa estimativa supõe predominância de danos leves, reduzindo o peso orçamentário do programa. Em relação ao cenário base, há uma redução de 200.000 reais, correspondendo a diminuição aproximada de 13,3% no dispêndio previsto.</w:t>
      </w:r>
    </w:p>
    <w:p w14:paraId="25723C4E" w14:textId="77777777" w:rsidR="005B04C9" w:rsidRPr="00A620B9" w:rsidRDefault="005B04C9" w:rsidP="005B04C9">
      <w:pPr>
        <w:pStyle w:val="NormalWeb"/>
        <w:jc w:val="both"/>
        <w:rPr>
          <w:color w:val="000000" w:themeColor="text1"/>
        </w:rPr>
      </w:pPr>
      <w:r w:rsidRPr="00A620B9">
        <w:rPr>
          <w:color w:val="000000" w:themeColor="text1"/>
        </w:rPr>
        <w:t>A amplitude total entre o cenário máximo e o cenário mínimo é de R$ 350.000,00. Em termos proporcionais, essa variação representa uma diferença de 26,9%, demonstrando que, embora exista variação possível decorrente da classificação final das famílias, o impacto financeiro permanece dentro de margem administrável, especialmente considerando que a despesa não ultrapassa 1% do orçamento anual do Município.</w:t>
      </w:r>
    </w:p>
    <w:p w14:paraId="2A80417F" w14:textId="77777777" w:rsidR="005B04C9" w:rsidRPr="0029590F" w:rsidRDefault="005B04C9" w:rsidP="005B04C9">
      <w:pPr>
        <w:pStyle w:val="NormalWeb"/>
        <w:jc w:val="both"/>
        <w:rPr>
          <w:b/>
          <w:bCs/>
          <w:color w:val="000000" w:themeColor="text1"/>
        </w:rPr>
      </w:pPr>
      <w:r w:rsidRPr="00A620B9">
        <w:rPr>
          <w:color w:val="000000" w:themeColor="text1"/>
        </w:rPr>
        <w:t>Assim, a análise comparativa confirma que, mesmo em sua projeção mais intensa, o programa mantém-se dentro da capacidade fiscal municipal, sendo possível acomodar a despesa no exercício corrente sem comprometer o equilíbrio das contas públicas nem as metas estabelecidas pelos instrumentos de planejamento.</w:t>
      </w:r>
    </w:p>
    <w:p w14:paraId="155D71B7" w14:textId="77777777" w:rsidR="005B04C9" w:rsidRPr="0029590F" w:rsidRDefault="005B04C9" w:rsidP="005B04C9">
      <w:pPr>
        <w:pStyle w:val="NormalWeb"/>
        <w:jc w:val="both"/>
        <w:rPr>
          <w:b/>
          <w:bCs/>
          <w:color w:val="000000" w:themeColor="text1"/>
        </w:rPr>
      </w:pPr>
    </w:p>
    <w:p w14:paraId="3CE04562"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IMPACTO SOBRE O ORÇAMENTO MUNICIPAL</w:t>
      </w:r>
    </w:p>
    <w:p w14:paraId="02D29A85" w14:textId="77777777" w:rsidR="005B04C9" w:rsidRPr="00A620B9" w:rsidRDefault="005B04C9" w:rsidP="005B04C9">
      <w:pPr>
        <w:pStyle w:val="NormalWeb"/>
        <w:jc w:val="both"/>
        <w:rPr>
          <w:color w:val="000000" w:themeColor="text1"/>
        </w:rPr>
      </w:pPr>
      <w:r w:rsidRPr="00A620B9">
        <w:rPr>
          <w:color w:val="000000" w:themeColor="text1"/>
        </w:rPr>
        <w:t>A análise do impacto orçamentário decorrente da execução do programa exige a verificação de sua compatibilidade com as dotações previstas na Lei Orçamentária Anual, bem como a identificação das fontes de financiamento e dos possíveis ajustes necessários para acomodar a despesa emergencial dentro do exercício financeiro vigente.</w:t>
      </w:r>
    </w:p>
    <w:p w14:paraId="647E9297" w14:textId="77777777" w:rsidR="005B04C9" w:rsidRPr="00A620B9" w:rsidRDefault="005B04C9" w:rsidP="005B04C9">
      <w:pPr>
        <w:pStyle w:val="NormalWeb"/>
        <w:jc w:val="both"/>
        <w:rPr>
          <w:color w:val="000000" w:themeColor="text1"/>
        </w:rPr>
      </w:pPr>
      <w:r w:rsidRPr="00A620B9">
        <w:rPr>
          <w:color w:val="000000" w:themeColor="text1"/>
        </w:rPr>
        <w:t xml:space="preserve">Considerando as estimativas de custo apresentadas nos cenários anteriores, observa-se que o impacto financeiro total </w:t>
      </w:r>
      <w:proofErr w:type="gramStart"/>
      <w:r w:rsidRPr="00A620B9">
        <w:rPr>
          <w:color w:val="000000" w:themeColor="text1"/>
        </w:rPr>
        <w:t>situa-se</w:t>
      </w:r>
      <w:proofErr w:type="gramEnd"/>
      <w:r w:rsidRPr="00A620B9">
        <w:rPr>
          <w:color w:val="000000" w:themeColor="text1"/>
        </w:rPr>
        <w:t xml:space="preserve"> entre 1.300.000 e 1.650.000 reais. Diante de um orçamento municipal anual superior a 200 milhões de reais, a despesa projetada representa no máximo 0,78% cento do total, dependendo do cenário considerado. Esses valores revelam impacto reduzido e plenamente absorvível pela estrutura orçamentária municipal.</w:t>
      </w:r>
    </w:p>
    <w:p w14:paraId="66CAA67D" w14:textId="77777777" w:rsidR="005B04C9" w:rsidRPr="00A620B9" w:rsidRDefault="005B04C9" w:rsidP="005B04C9">
      <w:pPr>
        <w:pStyle w:val="NormalWeb"/>
        <w:jc w:val="both"/>
        <w:rPr>
          <w:color w:val="000000" w:themeColor="text1"/>
        </w:rPr>
      </w:pPr>
      <w:r w:rsidRPr="00A620B9">
        <w:rPr>
          <w:color w:val="000000" w:themeColor="text1"/>
        </w:rPr>
        <w:lastRenderedPageBreak/>
        <w:t>O Projeto de Lei que institui o benefício estabelece, em seu texto, que as despesas correrão por conta de dotações orçamentárias próprias, especialmente aquelas vinculadas à área de assistência social, podendo, quando necessário, serem suplementadas por créditos adicionais, conforme previsto na legislação vigente. Essa previsão garante flexibilidade à administração pública para deslocar, reforçar ou ajustar recursos destinados ao programa.</w:t>
      </w:r>
    </w:p>
    <w:p w14:paraId="0761EF04" w14:textId="77777777" w:rsidR="005B04C9" w:rsidRPr="00A620B9" w:rsidRDefault="005B04C9" w:rsidP="005B04C9">
      <w:pPr>
        <w:pStyle w:val="NormalWeb"/>
        <w:jc w:val="both"/>
        <w:rPr>
          <w:color w:val="000000" w:themeColor="text1"/>
        </w:rPr>
      </w:pPr>
      <w:r w:rsidRPr="00A620B9">
        <w:rPr>
          <w:color w:val="000000" w:themeColor="text1"/>
        </w:rPr>
        <w:t>Adicionalmente, o texto legal autoriza ajustes no Plano Plurianual, na Lei de Diretrizes Orçamentárias e no Quadro de Detalhamento da Despesa, assegurando a compatibilização do programa com o ciclo orçamentário municipal. Essa autorização permite que eventuais alterações na estrutura programática sejam feitas de maneira legalmente respaldada, evitando descumprimento de metas e diretrizes previamente estabelecidas.</w:t>
      </w:r>
    </w:p>
    <w:p w14:paraId="531B2B9E" w14:textId="77777777" w:rsidR="005B04C9" w:rsidRPr="00A620B9" w:rsidRDefault="005B04C9" w:rsidP="005B04C9">
      <w:pPr>
        <w:pStyle w:val="NormalWeb"/>
        <w:jc w:val="both"/>
        <w:rPr>
          <w:color w:val="000000" w:themeColor="text1"/>
        </w:rPr>
      </w:pPr>
      <w:r w:rsidRPr="00A620B9">
        <w:rPr>
          <w:color w:val="000000" w:themeColor="text1"/>
        </w:rPr>
        <w:t>Cabe ressaltar que, por se tratar de despesa emergencial e não continuada, sua execução concentra-se integralmente no exercício corrente, não produzindo efeitos financeiros para exercícios seguintes. Isso contribui para a manutenção do equilíbrio fiscal, no âmbito das metas estabelecidas na Lei de Diretrizes Orçamentárias e nas disposições da Lei de Responsabilidade Fiscal.</w:t>
      </w:r>
    </w:p>
    <w:p w14:paraId="54652AF5" w14:textId="77777777" w:rsidR="005B04C9" w:rsidRPr="0029590F" w:rsidRDefault="005B04C9" w:rsidP="005B04C9">
      <w:pPr>
        <w:pStyle w:val="NormalWeb"/>
        <w:jc w:val="both"/>
        <w:rPr>
          <w:b/>
          <w:bCs/>
          <w:color w:val="000000" w:themeColor="text1"/>
        </w:rPr>
      </w:pPr>
      <w:r w:rsidRPr="00A620B9">
        <w:rPr>
          <w:color w:val="000000" w:themeColor="text1"/>
        </w:rPr>
        <w:t>Por fim, destaca-se que a existência de dotações próprias, aliada à possibilidade de suplementações e à expectativa de eventual ingresso de recursos externos vinculados à defesa civil ou ao enfrentamento de desastres naturais, reforça a viabilidade orçamentária da ação, permitindo sua execução sem comprometer programas permanentes ou atividades essenciais da administração pública</w:t>
      </w:r>
      <w:r w:rsidRPr="0029590F">
        <w:rPr>
          <w:b/>
          <w:bCs/>
          <w:color w:val="000000" w:themeColor="text1"/>
        </w:rPr>
        <w:t>.</w:t>
      </w:r>
    </w:p>
    <w:p w14:paraId="482DDBAF" w14:textId="77777777" w:rsidR="005B04C9" w:rsidRPr="0029590F" w:rsidRDefault="005B04C9" w:rsidP="005B04C9">
      <w:pPr>
        <w:pStyle w:val="NormalWeb"/>
        <w:jc w:val="both"/>
        <w:rPr>
          <w:b/>
          <w:bCs/>
          <w:color w:val="000000" w:themeColor="text1"/>
        </w:rPr>
      </w:pPr>
    </w:p>
    <w:p w14:paraId="2251AAE2"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FONTES DE FINANCIAMENTO E SUSTENTABILIDADE FISCAL</w:t>
      </w:r>
    </w:p>
    <w:p w14:paraId="32155F91" w14:textId="77777777" w:rsidR="005B04C9" w:rsidRPr="00A620B9" w:rsidRDefault="005B04C9" w:rsidP="005B04C9">
      <w:pPr>
        <w:pStyle w:val="NormalWeb"/>
        <w:jc w:val="both"/>
        <w:rPr>
          <w:color w:val="000000" w:themeColor="text1"/>
        </w:rPr>
      </w:pPr>
      <w:r w:rsidRPr="00A620B9">
        <w:rPr>
          <w:color w:val="000000" w:themeColor="text1"/>
        </w:rPr>
        <w:t>A implementação do programa exige a identificação precisa das fontes de financiamento que serão utilizadas para custear a despesa emergencial, bem como a avaliação de sua sustentabilidade fiscal dentro do exercício orçamentário em curso. A análise das fontes deve observar as disposições da Lei nº 4.320/1964, da Lei Complementar nº 101/2000 e das normas municipais aplicáveis ao processo de execução orçamentária.</w:t>
      </w:r>
    </w:p>
    <w:p w14:paraId="790011BE" w14:textId="77777777" w:rsidR="005B04C9" w:rsidRPr="00A620B9" w:rsidRDefault="005B04C9" w:rsidP="005B04C9">
      <w:pPr>
        <w:spacing w:before="100" w:beforeAutospacing="1" w:after="100" w:afterAutospacing="1"/>
        <w:rPr>
          <w:color w:val="000000" w:themeColor="text1"/>
        </w:rPr>
      </w:pPr>
      <w:r w:rsidRPr="00A620B9">
        <w:rPr>
          <w:color w:val="000000" w:themeColor="text1"/>
        </w:rPr>
        <w:t>As despesas decorrentes da execução do programa serão suportadas pelas dotações orçamentárias da área de Assistência Social do Município de Araci, vinculadas à função 08 – Assistência Social, subfunção 243 – Assistência à Pessoa, no elemento de despesa adequado às transferências de caráter emergencial. A fonte primária de financiamento será o</w:t>
      </w:r>
      <w:r w:rsidRPr="00A620B9">
        <w:rPr>
          <w:b/>
          <w:bCs/>
          <w:color w:val="000000" w:themeColor="text1"/>
        </w:rPr>
        <w:t xml:space="preserve"> </w:t>
      </w:r>
      <w:r w:rsidRPr="00A620B9">
        <w:rPr>
          <w:bCs/>
          <w:color w:val="000000" w:themeColor="text1"/>
        </w:rPr>
        <w:t>Fundo de Participação dos Municípios (FPM)</w:t>
      </w:r>
      <w:r w:rsidRPr="00A620B9">
        <w:rPr>
          <w:color w:val="000000" w:themeColor="text1"/>
        </w:rPr>
        <w:t>, por tratar-se de recurso ordinário e de livre aplicação, compatível com a natureza assistencial e emergencial da ação.</w:t>
      </w:r>
    </w:p>
    <w:p w14:paraId="12B59E96" w14:textId="77777777" w:rsidR="005B04C9" w:rsidRPr="00A620B9" w:rsidRDefault="005B04C9" w:rsidP="005B04C9">
      <w:pPr>
        <w:spacing w:before="100" w:beforeAutospacing="1" w:after="100" w:afterAutospacing="1"/>
        <w:rPr>
          <w:color w:val="000000" w:themeColor="text1"/>
        </w:rPr>
      </w:pPr>
      <w:r w:rsidRPr="00A620B9">
        <w:rPr>
          <w:color w:val="000000" w:themeColor="text1"/>
        </w:rPr>
        <w:t>Caso as dotações específicas constantes da Lei Orçamentária Anual (LOA) vigente não sejam suficientes para atender ao valor total estimado do programa, o Poder Executivo poderá proceder à abertura de crédito adicional suplementar ou especial, nos termos do artigo 43 da Lei nº 4.320/1964. A suplementação poderá ser viabilizada mediante:</w:t>
      </w:r>
    </w:p>
    <w:p w14:paraId="5C919E02" w14:textId="77777777" w:rsidR="005B04C9" w:rsidRPr="00A620B9" w:rsidRDefault="005B04C9" w:rsidP="005B04C9">
      <w:pPr>
        <w:spacing w:before="100" w:beforeAutospacing="1" w:after="100" w:afterAutospacing="1"/>
        <w:rPr>
          <w:color w:val="000000" w:themeColor="text1"/>
        </w:rPr>
      </w:pPr>
      <w:r w:rsidRPr="00A620B9">
        <w:rPr>
          <w:color w:val="000000" w:themeColor="text1"/>
        </w:rPr>
        <w:t>a) excesso de arrecadação da própria ou de outras fontes ordinárias;</w:t>
      </w:r>
      <w:r w:rsidRPr="00A620B9">
        <w:rPr>
          <w:color w:val="000000" w:themeColor="text1"/>
        </w:rPr>
        <w:br/>
        <w:t>b) superávit financeiro apurado no exercício anterior;</w:t>
      </w:r>
      <w:r w:rsidRPr="00A620B9">
        <w:rPr>
          <w:color w:val="000000" w:themeColor="text1"/>
        </w:rPr>
        <w:br/>
      </w:r>
      <w:r w:rsidRPr="00A620B9">
        <w:rPr>
          <w:color w:val="000000" w:themeColor="text1"/>
        </w:rPr>
        <w:lastRenderedPageBreak/>
        <w:t>c) anulação parcial de dotações pertencentes a áreas que não integrem o conjunto de ações prioritárias no contexto emergencial.</w:t>
      </w:r>
    </w:p>
    <w:p w14:paraId="5967916F" w14:textId="77777777" w:rsidR="005B04C9" w:rsidRPr="00A620B9" w:rsidRDefault="005B04C9" w:rsidP="005B04C9">
      <w:pPr>
        <w:spacing w:before="100" w:beforeAutospacing="1" w:after="100" w:afterAutospacing="1"/>
        <w:rPr>
          <w:color w:val="000000" w:themeColor="text1"/>
        </w:rPr>
      </w:pPr>
      <w:r w:rsidRPr="00A620B9">
        <w:rPr>
          <w:color w:val="000000" w:themeColor="text1"/>
        </w:rPr>
        <w:t>As adequações necessárias ao Plano Plurianual (PPA), à Lei de Diretrizes Orçamentárias (LDO) e ao Quadro de Detalhamento da Despesa (QDD) encontram respaldo no próprio texto do Projeto de Lei, garantindo compatibilidade plena entre o programa emergencial e o ciclo orçamentário municipal.</w:t>
      </w:r>
    </w:p>
    <w:p w14:paraId="75433FF0" w14:textId="77777777" w:rsidR="005B04C9" w:rsidRPr="00A620B9" w:rsidRDefault="005B04C9" w:rsidP="005B04C9">
      <w:pPr>
        <w:pStyle w:val="NormalWeb"/>
        <w:jc w:val="both"/>
        <w:rPr>
          <w:color w:val="000000" w:themeColor="text1"/>
        </w:rPr>
      </w:pPr>
      <w:r w:rsidRPr="00A620B9">
        <w:rPr>
          <w:color w:val="000000" w:themeColor="text1"/>
        </w:rPr>
        <w:t>A sustentabilidade fiscal do programa é assegurada pelo seu caráter emergencial e temporário, o que implica ausência de repercussões financeiras em exercícios futuros. Por tratar-se de despesa não continuada, a medida não gera obrigações permanentes, não compromete despesas obrigatórias já consolidadas e não implica aumento de gastos estruturais, como criação de cargos, ampliação de serviços contínuos ou manutenção de políticas permanentes.</w:t>
      </w:r>
    </w:p>
    <w:p w14:paraId="2FF8DA9E" w14:textId="77777777" w:rsidR="005B04C9" w:rsidRPr="00A620B9" w:rsidRDefault="005B04C9" w:rsidP="005B04C9">
      <w:pPr>
        <w:pStyle w:val="NormalWeb"/>
        <w:jc w:val="both"/>
        <w:rPr>
          <w:color w:val="000000" w:themeColor="text1"/>
        </w:rPr>
      </w:pPr>
      <w:r w:rsidRPr="00A620B9">
        <w:rPr>
          <w:color w:val="000000" w:themeColor="text1"/>
        </w:rPr>
        <w:t>O impacto financeiro estimado situa-se entre 1.300.000 e 1.650.000 reais, valor plenamente administrável dentro do orçamento municipal vigente. A possibilidade de suplementações e o potencial ingresso de transferências vinculadas ao estado de emergência reforçam a segurança fiscal da iniciativa, garantindo sua execução sem risco de desequilíbrio orçamentário.</w:t>
      </w:r>
    </w:p>
    <w:p w14:paraId="78E79FC2" w14:textId="77777777" w:rsidR="005B04C9" w:rsidRPr="0029590F" w:rsidRDefault="005B04C9" w:rsidP="005B04C9">
      <w:pPr>
        <w:pStyle w:val="NormalWeb"/>
        <w:jc w:val="both"/>
        <w:rPr>
          <w:b/>
          <w:bCs/>
          <w:color w:val="000000" w:themeColor="text1"/>
        </w:rPr>
      </w:pPr>
      <w:r w:rsidRPr="00A620B9">
        <w:rPr>
          <w:color w:val="000000" w:themeColor="text1"/>
        </w:rPr>
        <w:t>Assim, a análise das fontes de financiamento demonstra que o programa é fiscalmente sustentável, compatível com as normas de responsabilidade fiscal e plenamente viável dentro da capacidade financeira do Município</w:t>
      </w:r>
      <w:r w:rsidRPr="0029590F">
        <w:rPr>
          <w:b/>
          <w:bCs/>
          <w:color w:val="000000" w:themeColor="text1"/>
        </w:rPr>
        <w:t>.</w:t>
      </w:r>
    </w:p>
    <w:p w14:paraId="68E8D6CD" w14:textId="77777777" w:rsidR="005B04C9" w:rsidRPr="0029590F" w:rsidRDefault="005B04C9" w:rsidP="005B04C9">
      <w:pPr>
        <w:jc w:val="both"/>
        <w:rPr>
          <w:b/>
          <w:bCs/>
          <w:color w:val="000000" w:themeColor="text1"/>
        </w:rPr>
      </w:pPr>
    </w:p>
    <w:p w14:paraId="47856418" w14:textId="77777777" w:rsidR="005B04C9" w:rsidRPr="0029590F" w:rsidRDefault="005B04C9" w:rsidP="005B04C9">
      <w:pPr>
        <w:pStyle w:val="Ttulo2"/>
        <w:numPr>
          <w:ilvl w:val="0"/>
          <w:numId w:val="2"/>
        </w:numPr>
        <w:tabs>
          <w:tab w:val="num" w:pos="720"/>
        </w:tabs>
        <w:jc w:val="both"/>
        <w:rPr>
          <w:rFonts w:ascii="Times New Roman" w:hAnsi="Times New Roman" w:cs="Times New Roman"/>
          <w:b/>
          <w:bCs/>
          <w:color w:val="000000" w:themeColor="text1"/>
          <w:sz w:val="24"/>
          <w:szCs w:val="24"/>
        </w:rPr>
      </w:pPr>
      <w:r w:rsidRPr="0029590F">
        <w:rPr>
          <w:rFonts w:ascii="Times New Roman" w:hAnsi="Times New Roman" w:cs="Times New Roman"/>
          <w:b/>
          <w:bCs/>
          <w:color w:val="000000" w:themeColor="text1"/>
          <w:sz w:val="24"/>
          <w:szCs w:val="24"/>
        </w:rPr>
        <w:t>CONCLUSÃO E DECLARAÇÃO DE ADEQUAÇÃO FISCAL</w:t>
      </w:r>
    </w:p>
    <w:p w14:paraId="635DBC97" w14:textId="77777777" w:rsidR="005B04C9" w:rsidRPr="00A620B9" w:rsidRDefault="005B04C9" w:rsidP="005B04C9">
      <w:pPr>
        <w:pStyle w:val="NormalWeb"/>
        <w:jc w:val="both"/>
        <w:rPr>
          <w:color w:val="000000" w:themeColor="text1"/>
        </w:rPr>
      </w:pPr>
      <w:r w:rsidRPr="00A620B9">
        <w:rPr>
          <w:color w:val="000000" w:themeColor="text1"/>
        </w:rPr>
        <w:t>A análise desenvolvida ao longo deste Estudo de Impacto Financeiro-</w:t>
      </w:r>
      <w:proofErr w:type="spellStart"/>
      <w:r w:rsidRPr="00A620B9">
        <w:rPr>
          <w:color w:val="000000" w:themeColor="text1"/>
        </w:rPr>
        <w:t>Orçamentario</w:t>
      </w:r>
      <w:proofErr w:type="spellEnd"/>
      <w:r w:rsidRPr="00A620B9">
        <w:rPr>
          <w:color w:val="000000" w:themeColor="text1"/>
        </w:rPr>
        <w:t xml:space="preserve"> demonstra que a instituição do benefício emergencial destinado às famílias afetadas pelas chuvas intensas registradas no município entre os dias 19 e 23 de novembro de 2025 é plenamente viável sob os aspectos fiscal, orçamentário, operacional e econômico.</w:t>
      </w:r>
    </w:p>
    <w:p w14:paraId="1E18DED3" w14:textId="77777777" w:rsidR="005B04C9" w:rsidRPr="00A620B9" w:rsidRDefault="005B04C9" w:rsidP="005B04C9">
      <w:pPr>
        <w:pStyle w:val="NormalWeb"/>
        <w:jc w:val="both"/>
        <w:rPr>
          <w:color w:val="000000" w:themeColor="text1"/>
        </w:rPr>
      </w:pPr>
      <w:r w:rsidRPr="00A620B9">
        <w:rPr>
          <w:color w:val="000000" w:themeColor="text1"/>
        </w:rPr>
        <w:t xml:space="preserve">Os cálculos apresentados indicam que o custo total do programa </w:t>
      </w:r>
      <w:proofErr w:type="gramStart"/>
      <w:r w:rsidRPr="00A620B9">
        <w:rPr>
          <w:color w:val="000000" w:themeColor="text1"/>
        </w:rPr>
        <w:t>situa-se</w:t>
      </w:r>
      <w:proofErr w:type="gramEnd"/>
      <w:r w:rsidRPr="00A620B9">
        <w:rPr>
          <w:color w:val="000000" w:themeColor="text1"/>
        </w:rPr>
        <w:t xml:space="preserve"> entre </w:t>
      </w:r>
      <w:r w:rsidRPr="00A620B9">
        <w:rPr>
          <w:b/>
          <w:color w:val="000000" w:themeColor="text1"/>
        </w:rPr>
        <w:t>R$ 1.300.000 e R$ 1.650.000</w:t>
      </w:r>
      <w:r w:rsidRPr="00A620B9">
        <w:rPr>
          <w:color w:val="000000" w:themeColor="text1"/>
        </w:rPr>
        <w:t>, variação compatível com a capacidade financeira do Município e representativa de menos de 1% do orçamento anual. Trata-se, portanto, de despesa de baixa magnitude relativa, facilmente absorvível pelas dotações da área de assistência social, bem como pelas eventuais suplementações e fontes adicionais previstas na legislação.</w:t>
      </w:r>
    </w:p>
    <w:p w14:paraId="3B2902B2" w14:textId="77777777" w:rsidR="005B04C9" w:rsidRPr="00A620B9" w:rsidRDefault="005B04C9" w:rsidP="005B04C9">
      <w:pPr>
        <w:pStyle w:val="NormalWeb"/>
        <w:jc w:val="both"/>
        <w:rPr>
          <w:color w:val="000000" w:themeColor="text1"/>
        </w:rPr>
      </w:pPr>
      <w:r w:rsidRPr="00A620B9">
        <w:rPr>
          <w:color w:val="000000" w:themeColor="text1"/>
        </w:rPr>
        <w:t>O benefício analisado possui caráter temporário, emergencial e não continuado, não gerando obrigações financeiras para exercícios futuros. Por essa razão, não se enquadra como despesa obrigatória de caráter continuado, conforme definição estabelecida pela Lei Complementar nº 101/2000. Sua execução concentra-se exclusivamente no exercício corrente, sem impacto estrutural sobre as contas públicas municipais.</w:t>
      </w:r>
    </w:p>
    <w:p w14:paraId="2F59296D" w14:textId="77777777" w:rsidR="005B04C9" w:rsidRPr="00A620B9" w:rsidRDefault="005B04C9" w:rsidP="005B04C9">
      <w:pPr>
        <w:pStyle w:val="NormalWeb"/>
        <w:jc w:val="both"/>
        <w:rPr>
          <w:color w:val="000000" w:themeColor="text1"/>
        </w:rPr>
      </w:pPr>
      <w:r w:rsidRPr="00A620B9">
        <w:rPr>
          <w:color w:val="000000" w:themeColor="text1"/>
        </w:rPr>
        <w:t xml:space="preserve">Do ponto de vista normativo, o programa encontra respaldo na Constituição Federal, nas diretrizes da política de assistência social e do sistema de defesa civil, nas regras de responsabilidade fiscal e na legislação orçamentária municipal. O Projeto de Lei que lhe dá origem prevê, inclusive, a possibilidade de ajustes no Plano Plurianual, na Lei de Diretrizes </w:t>
      </w:r>
      <w:r w:rsidRPr="00A620B9">
        <w:rPr>
          <w:color w:val="000000" w:themeColor="text1"/>
        </w:rPr>
        <w:lastRenderedPageBreak/>
        <w:t>Orçamentárias e no Quadro de Detalhamento da Despesa, assegurando plena compatibilização com o ciclo orçamentário.</w:t>
      </w:r>
    </w:p>
    <w:p w14:paraId="0A970E5F" w14:textId="77777777" w:rsidR="005B04C9" w:rsidRPr="00A620B9" w:rsidRDefault="005B04C9" w:rsidP="005B04C9">
      <w:pPr>
        <w:pStyle w:val="NormalWeb"/>
        <w:jc w:val="both"/>
        <w:rPr>
          <w:color w:val="000000" w:themeColor="text1"/>
        </w:rPr>
      </w:pPr>
      <w:r w:rsidRPr="00A620B9">
        <w:rPr>
          <w:color w:val="000000" w:themeColor="text1"/>
        </w:rPr>
        <w:t>A análise econômica evidencia que a medida possui efeito multiplicador positivo sobre a economia local, contribuindo para a recomposição da demanda interna, para o fortalecimento do comércio e para a mitigação dos impactos socioeconômicos decorrentes do desastre natural. Esse efeito adicional reforça a pertinência e a oportunidade da iniciativa.</w:t>
      </w:r>
    </w:p>
    <w:p w14:paraId="600F08D5" w14:textId="77777777" w:rsidR="005B04C9" w:rsidRPr="00A620B9" w:rsidRDefault="005B04C9" w:rsidP="005B04C9">
      <w:pPr>
        <w:pStyle w:val="NormalWeb"/>
        <w:jc w:val="both"/>
        <w:rPr>
          <w:color w:val="000000" w:themeColor="text1"/>
        </w:rPr>
      </w:pPr>
      <w:r w:rsidRPr="00A620B9">
        <w:rPr>
          <w:color w:val="000000" w:themeColor="text1"/>
        </w:rPr>
        <w:t>Diante de todos esses elementos, conclui-se que o programa é adequado, justificável e plenamente exequível no âmbito das finanças municipais, atendendo às exigências legais e fiscais vigentes. Sua aprovação representa resposta coerente, proporcional e necessária aos danos ocasionados pelo evento climático, garantindo proteção social imediata às famílias e contribuindo para a recuperação econômica do Município.</w:t>
      </w:r>
    </w:p>
    <w:p w14:paraId="3BD2C7AB" w14:textId="77777777" w:rsidR="005B04C9" w:rsidRPr="00A620B9" w:rsidRDefault="005B04C9" w:rsidP="005B04C9">
      <w:pPr>
        <w:pStyle w:val="NormalWeb"/>
        <w:jc w:val="both"/>
        <w:rPr>
          <w:color w:val="000000" w:themeColor="text1"/>
        </w:rPr>
      </w:pPr>
      <w:r w:rsidRPr="00A620B9">
        <w:rPr>
          <w:color w:val="000000" w:themeColor="text1"/>
        </w:rPr>
        <w:t>Assim, declara-se que a despesa decorrente da medida está acompanhada da devida estimativa de impacto financeiro e encontra-se em conformidade com as normas de responsabilidade fiscal, estando o Poder Executivo apto a executar o programa dentro dos limites e condições estabelecidos pela legislação.</w:t>
      </w:r>
    </w:p>
    <w:p w14:paraId="2042C15E" w14:textId="77777777" w:rsidR="005B04C9" w:rsidRPr="00A620B9" w:rsidRDefault="005B04C9" w:rsidP="005B04C9">
      <w:pPr>
        <w:jc w:val="both"/>
        <w:rPr>
          <w:color w:val="000000" w:themeColor="text1"/>
        </w:rPr>
      </w:pPr>
    </w:p>
    <w:p w14:paraId="1933DD14" w14:textId="77777777" w:rsidR="000B107F" w:rsidRPr="005B04C9" w:rsidRDefault="000B107F" w:rsidP="005B04C9"/>
    <w:sectPr w:rsidR="000B107F" w:rsidRPr="005B04C9" w:rsidSect="00730068">
      <w:headerReference w:type="even" r:id="rId7"/>
      <w:headerReference w:type="default" r:id="rId8"/>
      <w:footerReference w:type="even" r:id="rId9"/>
      <w:footerReference w:type="default" r:id="rId10"/>
      <w:pgSz w:w="11906" w:h="16838" w:code="9"/>
      <w:pgMar w:top="1701" w:right="1134" w:bottom="1134" w:left="1701"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54E0" w14:textId="77777777" w:rsidR="00730068" w:rsidRDefault="00730068" w:rsidP="00730068">
      <w:r>
        <w:separator/>
      </w:r>
    </w:p>
  </w:endnote>
  <w:endnote w:type="continuationSeparator" w:id="0">
    <w:p w14:paraId="0D306D10" w14:textId="77777777" w:rsidR="00730068" w:rsidRDefault="00730068" w:rsidP="0073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B565" w14:textId="77777777" w:rsidR="00730068" w:rsidRDefault="00730068" w:rsidP="005C76FD">
    <w:pPr>
      <w:pStyle w:val="Rodap"/>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4CB79F42" w14:textId="77777777" w:rsidR="00730068" w:rsidRDefault="00730068" w:rsidP="005C76F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A8D4" w14:textId="77777777" w:rsidR="00730068" w:rsidRDefault="00730068" w:rsidP="005C76FD">
    <w:pPr>
      <w:pStyle w:val="Rodap"/>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1</w:t>
    </w:r>
    <w:r>
      <w:rPr>
        <w:rStyle w:val="Nmerodepgina"/>
        <w:rFonts w:eastAsiaTheme="majorEastAsia"/>
      </w:rPr>
      <w:fldChar w:fldCharType="end"/>
    </w:r>
  </w:p>
  <w:p w14:paraId="447F9D57" w14:textId="77777777" w:rsidR="00730068" w:rsidRDefault="00730068" w:rsidP="005C76FD">
    <w:pPr>
      <w:pStyle w:val="Rodap"/>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4905" w14:textId="77777777" w:rsidR="00730068" w:rsidRDefault="00730068" w:rsidP="00730068">
      <w:r>
        <w:separator/>
      </w:r>
    </w:p>
  </w:footnote>
  <w:footnote w:type="continuationSeparator" w:id="0">
    <w:p w14:paraId="0FADF884" w14:textId="77777777" w:rsidR="00730068" w:rsidRDefault="00730068" w:rsidP="00730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6D6D" w14:textId="77777777" w:rsidR="00730068" w:rsidRDefault="00730068">
    <w:pPr>
      <w:pStyle w:val="Cabealho"/>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095A6CC" w14:textId="77777777" w:rsidR="00730068" w:rsidRDefault="00730068">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EF68" w14:textId="77777777" w:rsidR="00730068" w:rsidRPr="00D548FA" w:rsidRDefault="00730068" w:rsidP="00342932">
    <w:pPr>
      <w:pStyle w:val="Ttulo1"/>
      <w:tabs>
        <w:tab w:val="left" w:pos="8080"/>
      </w:tabs>
      <w:ind w:right="1183"/>
      <w:jc w:val="center"/>
      <w:rPr>
        <w:b/>
        <w:sz w:val="24"/>
        <w:szCs w:val="24"/>
        <w:u w:val="single"/>
      </w:rPr>
    </w:pPr>
    <w:r w:rsidRPr="00D548FA">
      <w:rPr>
        <w:noProof/>
        <w:sz w:val="32"/>
        <w:szCs w:val="22"/>
      </w:rPr>
      <w:drawing>
        <wp:anchor distT="0" distB="0" distL="114300" distR="114300" simplePos="0" relativeHeight="251660288" behindDoc="0" locked="0" layoutInCell="1" allowOverlap="1" wp14:anchorId="569696A6" wp14:editId="6A1E3DC3">
          <wp:simplePos x="0" y="0"/>
          <wp:positionH relativeFrom="column">
            <wp:posOffset>4367530</wp:posOffset>
          </wp:positionH>
          <wp:positionV relativeFrom="paragraph">
            <wp:posOffset>126365</wp:posOffset>
          </wp:positionV>
          <wp:extent cx="1838325" cy="490855"/>
          <wp:effectExtent l="0" t="0" r="9525" b="4445"/>
          <wp:wrapNone/>
          <wp:docPr id="1934103540" name="Imagem 193410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7857" t="25603" r="1997" b="14963"/>
                  <a:stretch>
                    <a:fillRect/>
                  </a:stretch>
                </pic:blipFill>
                <pic:spPr bwMode="auto">
                  <a:xfrm>
                    <a:off x="0" y="0"/>
                    <a:ext cx="183832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8FA">
      <w:rPr>
        <w:noProof/>
        <w:sz w:val="32"/>
        <w:szCs w:val="22"/>
      </w:rPr>
      <w:drawing>
        <wp:anchor distT="0" distB="0" distL="114300" distR="114300" simplePos="0" relativeHeight="251659264" behindDoc="1" locked="0" layoutInCell="1" allowOverlap="1" wp14:anchorId="25344B6A" wp14:editId="2C5B0D1F">
          <wp:simplePos x="0" y="0"/>
          <wp:positionH relativeFrom="column">
            <wp:posOffset>-126365</wp:posOffset>
          </wp:positionH>
          <wp:positionV relativeFrom="paragraph">
            <wp:posOffset>-127000</wp:posOffset>
          </wp:positionV>
          <wp:extent cx="765810" cy="847725"/>
          <wp:effectExtent l="0" t="0" r="0" b="9525"/>
          <wp:wrapTight wrapText="bothSides">
            <wp:wrapPolygon edited="0">
              <wp:start x="0" y="0"/>
              <wp:lineTo x="0" y="21357"/>
              <wp:lineTo x="20955" y="21357"/>
              <wp:lineTo x="20955" y="0"/>
              <wp:lineTo x="0" y="0"/>
            </wp:wrapPolygon>
          </wp:wrapTight>
          <wp:docPr id="106529693" name="Imagem 2" descr="Descriçã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8FA">
      <w:rPr>
        <w:b/>
        <w:sz w:val="24"/>
        <w:szCs w:val="24"/>
        <w:u w:val="single"/>
      </w:rPr>
      <w:t>PREFEITURA MUNICIPAL DE ARACI</w:t>
    </w:r>
  </w:p>
  <w:p w14:paraId="5AE236DB" w14:textId="77777777" w:rsidR="00730068" w:rsidRPr="002D7D55" w:rsidRDefault="00730068" w:rsidP="00342932">
    <w:pPr>
      <w:tabs>
        <w:tab w:val="left" w:pos="8080"/>
      </w:tabs>
      <w:ind w:right="1183"/>
      <w:jc w:val="center"/>
      <w:rPr>
        <w:bCs/>
        <w:sz w:val="22"/>
        <w:szCs w:val="22"/>
        <w:shd w:val="clear" w:color="auto" w:fill="FFFFFF"/>
      </w:rPr>
    </w:pPr>
    <w:r w:rsidRPr="002D7D55">
      <w:rPr>
        <w:bCs/>
        <w:sz w:val="22"/>
        <w:szCs w:val="22"/>
      </w:rPr>
      <w:t>Estado da Bahia</w:t>
    </w:r>
    <w:r>
      <w:rPr>
        <w:bCs/>
        <w:sz w:val="22"/>
        <w:szCs w:val="22"/>
      </w:rPr>
      <w:t xml:space="preserve">, </w:t>
    </w:r>
    <w:r w:rsidRPr="002D7D55">
      <w:rPr>
        <w:bCs/>
        <w:sz w:val="22"/>
        <w:szCs w:val="22"/>
        <w:shd w:val="clear" w:color="auto" w:fill="FFFFFF"/>
      </w:rPr>
      <w:t>CNPJ 14.232.086/0001-92</w:t>
    </w:r>
  </w:p>
  <w:p w14:paraId="335F53BD" w14:textId="77777777" w:rsidR="00730068" w:rsidRPr="002D7D55" w:rsidRDefault="00730068" w:rsidP="00342932">
    <w:pPr>
      <w:pStyle w:val="Rodap"/>
      <w:tabs>
        <w:tab w:val="left" w:pos="8080"/>
      </w:tabs>
      <w:ind w:right="1183"/>
      <w:jc w:val="center"/>
      <w:rPr>
        <w:sz w:val="22"/>
        <w:szCs w:val="22"/>
        <w:shd w:val="clear" w:color="auto" w:fill="FFFFFF"/>
      </w:rPr>
    </w:pPr>
    <w:r w:rsidRPr="002D7D55">
      <w:rPr>
        <w:sz w:val="22"/>
        <w:szCs w:val="22"/>
        <w:shd w:val="clear" w:color="auto" w:fill="FFFFFF"/>
      </w:rPr>
      <w:t>Praça Nossa Senhora da Conceição, 4. Centro – CEP: 48760-000</w:t>
    </w:r>
  </w:p>
  <w:p w14:paraId="6B1C4DE1" w14:textId="77777777" w:rsidR="00730068" w:rsidRPr="00751944" w:rsidRDefault="00730068" w:rsidP="00342932">
    <w:pPr>
      <w:pStyle w:val="Rodap"/>
      <w:tabs>
        <w:tab w:val="left" w:pos="8080"/>
      </w:tabs>
      <w:spacing w:after="240"/>
      <w:ind w:right="1183"/>
      <w:jc w:val="center"/>
      <w:rPr>
        <w:color w:val="0000FF"/>
        <w:sz w:val="22"/>
        <w:szCs w:val="22"/>
      </w:rPr>
    </w:pPr>
    <w:r>
      <w:rPr>
        <w:noProof/>
      </w:rPr>
      <mc:AlternateContent>
        <mc:Choice Requires="wps">
          <w:drawing>
            <wp:anchor distT="4294967295" distB="4294967295" distL="114300" distR="114300" simplePos="0" relativeHeight="251661312" behindDoc="0" locked="0" layoutInCell="1" allowOverlap="1" wp14:anchorId="7E7BBB87" wp14:editId="6BD62094">
              <wp:simplePos x="0" y="0"/>
              <wp:positionH relativeFrom="column">
                <wp:posOffset>-1064260</wp:posOffset>
              </wp:positionH>
              <wp:positionV relativeFrom="paragraph">
                <wp:posOffset>264160</wp:posOffset>
              </wp:positionV>
              <wp:extent cx="7712710" cy="0"/>
              <wp:effectExtent l="0" t="19050" r="21590" b="19050"/>
              <wp:wrapNone/>
              <wp:docPr id="205832551"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2710" cy="0"/>
                      </a:xfrm>
                      <a:prstGeom prst="line">
                        <a:avLst/>
                      </a:prstGeom>
                      <a:noFill/>
                      <a:ln w="381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668AA1" id="Conector reto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8pt,20.8pt" to="523.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CzuAEAAGIDAAAOAAAAZHJzL2Uyb0RvYy54bWysU9uO0zAQfUfiHyy/0ySlolXUdB9aLS8r&#10;WGnhA6aOnVj4Jo9p0r9n7F7YhTdEHqzxXM7MHJ9sH2Zr2ElG1N51vFnUnEknfK/d0PHv3x4/bDjD&#10;BK4H453s+Fkif9i9f7edQiuXfvSml5ERiMN2Ch0fUwptVaEYpQVc+CAdBZWPFhJd41D1ESZCt6Za&#10;1vWnavKxD9ELiUjewyXIdwVfKSnSV6VQJmY6TrOlcsZyHvNZ7bbQDhHCqMV1DPiHKSxoR03vUAdI&#10;wH5G/ReU1SJ69CothLeVV0oLWXagbZr6j21eRgiy7ELkYLjThP8PVnw57d1zzKOL2b2EJy9+IJFS&#10;TQHbezBfMFzSZhVtTqfZ2VyIPN+JlHNigpzrdbNcN8S3uMUqaG+FIWL6LL1l2ei40S7vCC2cnjDl&#10;1tDeUrLb+UdtTHkn49jU8Y+bps7QQHJRBhKZNvQdRzdwBmYgHYoUCyR6o/tcnoEwDse9iewEpIXV&#10;ar3cr/LzU7s3abn3AXC85JXQRSVWJ5Kq0bbjmzp/12rjMrosYrtu8JuvbB19f36ON1LpIUvTq+iy&#10;Ul7fyX79a+x+AQAA//8DAFBLAwQUAAYACAAAACEA4tVzwOAAAAALAQAADwAAAGRycy9kb3ducmV2&#10;LnhtbEyPwU7DMBBE70j8g7VIXFDrBFUpCnGqCikH1BOlcHZj45jG62C7TcrXsxUHOK12ZzT7plpN&#10;rmcnHaL1KCCfZ8A0tl5ZNAJ2r83sAVhMEpXsPWoBZx1hVV9fVbJUfsQXfdomwygEYykFdCkNJeex&#10;7bSTce4HjaR9+OBkojUYroIcKdz1/D7LCu6kRfrQyUE/dbo9bI9OQPv8Gb7vNo16ezeH0TRr+3Xe&#10;WCFub6b1I7Ckp/Rnhgs+oUNNTHt/RBVZL2CWF8uCvAIWOc2LI1ssqd7+98Lriv/vUP8AAAD//wMA&#10;UEsBAi0AFAAGAAgAAAAhALaDOJL+AAAA4QEAABMAAAAAAAAAAAAAAAAAAAAAAFtDb250ZW50X1R5&#10;cGVzXS54bWxQSwECLQAUAAYACAAAACEAOP0h/9YAAACUAQAACwAAAAAAAAAAAAAAAAAvAQAAX3Jl&#10;bHMvLnJlbHNQSwECLQAUAAYACAAAACEAZaCQs7gBAABiAwAADgAAAAAAAAAAAAAAAAAuAgAAZHJz&#10;L2Uyb0RvYy54bWxQSwECLQAUAAYACAAAACEA4tVzwOAAAAALAQAADwAAAAAAAAAAAAAAAAASBAAA&#10;ZHJzL2Rvd25yZXYueG1sUEsFBgAAAAAEAAQA8wAAAB8FAAAAAA==&#10;" strokecolor="#4472c4" strokeweight="3pt">
              <v:stroke joinstyle="miter"/>
              <o:lock v:ext="edit" shapetype="f"/>
            </v:line>
          </w:pict>
        </mc:Fallback>
      </mc:AlternateContent>
    </w:r>
    <w:hyperlink r:id="rId3" w:history="1">
      <w:r w:rsidRPr="002D7D55">
        <w:rPr>
          <w:rStyle w:val="Hyperlink"/>
          <w:rFonts w:eastAsiaTheme="majorEastAsia"/>
          <w:color w:val="auto"/>
          <w:sz w:val="22"/>
          <w:szCs w:val="22"/>
          <w:shd w:val="clear" w:color="auto" w:fill="FFFFFF"/>
        </w:rPr>
        <w:t>Tel:(75)</w:t>
      </w:r>
    </w:hyperlink>
    <w:r w:rsidRPr="002D7D55">
      <w:rPr>
        <w:sz w:val="22"/>
        <w:szCs w:val="22"/>
        <w:shd w:val="clear" w:color="auto" w:fill="FFFFFF"/>
      </w:rPr>
      <w:t xml:space="preserve"> 3266-2146 / </w:t>
    </w:r>
    <w:r w:rsidRPr="002D7D55">
      <w:rPr>
        <w:sz w:val="22"/>
        <w:szCs w:val="22"/>
      </w:rPr>
      <w:t xml:space="preserve">e-mail: </w:t>
    </w:r>
    <w:hyperlink r:id="rId4" w:history="1">
      <w:r w:rsidRPr="002D7D55">
        <w:rPr>
          <w:rStyle w:val="Hyperlink"/>
          <w:rFonts w:eastAsiaTheme="majorEastAsia"/>
          <w:color w:val="auto"/>
          <w:sz w:val="22"/>
          <w:szCs w:val="22"/>
        </w:rPr>
        <w:t>gabinete@araci.ba.gov.br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97A"/>
    <w:multiLevelType w:val="multilevel"/>
    <w:tmpl w:val="CBE6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D5683"/>
    <w:multiLevelType w:val="hybridMultilevel"/>
    <w:tmpl w:val="D92E50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EC3C4D"/>
    <w:multiLevelType w:val="hybridMultilevel"/>
    <w:tmpl w:val="16729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3682564">
    <w:abstractNumId w:val="0"/>
  </w:num>
  <w:num w:numId="2" w16cid:durableId="1136070694">
    <w:abstractNumId w:val="2"/>
  </w:num>
  <w:num w:numId="3" w16cid:durableId="59926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68"/>
    <w:rsid w:val="000808F0"/>
    <w:rsid w:val="000823C2"/>
    <w:rsid w:val="000B107F"/>
    <w:rsid w:val="001338A5"/>
    <w:rsid w:val="00214AF2"/>
    <w:rsid w:val="00216C3F"/>
    <w:rsid w:val="0029590F"/>
    <w:rsid w:val="00342932"/>
    <w:rsid w:val="003B02D1"/>
    <w:rsid w:val="005B04C9"/>
    <w:rsid w:val="006221D1"/>
    <w:rsid w:val="00730068"/>
    <w:rsid w:val="00890004"/>
    <w:rsid w:val="00D83D56"/>
    <w:rsid w:val="00F67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2E20"/>
  <w15:chartTrackingRefBased/>
  <w15:docId w15:val="{FC21220F-9315-4F2D-81FF-D61C3519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68"/>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730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30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3006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3006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3006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3006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3006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3006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3006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3006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3006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3006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3006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3006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3006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3006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3006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30068"/>
    <w:rPr>
      <w:rFonts w:eastAsiaTheme="majorEastAsia" w:cstheme="majorBidi"/>
      <w:color w:val="272727" w:themeColor="text1" w:themeTint="D8"/>
    </w:rPr>
  </w:style>
  <w:style w:type="paragraph" w:styleId="Ttulo">
    <w:name w:val="Title"/>
    <w:basedOn w:val="Normal"/>
    <w:next w:val="Normal"/>
    <w:link w:val="TtuloChar"/>
    <w:uiPriority w:val="10"/>
    <w:qFormat/>
    <w:rsid w:val="0073006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300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3006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3006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30068"/>
    <w:pPr>
      <w:spacing w:before="160"/>
      <w:jc w:val="center"/>
    </w:pPr>
    <w:rPr>
      <w:i/>
      <w:iCs/>
      <w:color w:val="404040" w:themeColor="text1" w:themeTint="BF"/>
    </w:rPr>
  </w:style>
  <w:style w:type="character" w:customStyle="1" w:styleId="CitaoChar">
    <w:name w:val="Citação Char"/>
    <w:basedOn w:val="Fontepargpadro"/>
    <w:link w:val="Citao"/>
    <w:uiPriority w:val="29"/>
    <w:rsid w:val="00730068"/>
    <w:rPr>
      <w:i/>
      <w:iCs/>
      <w:color w:val="404040" w:themeColor="text1" w:themeTint="BF"/>
    </w:rPr>
  </w:style>
  <w:style w:type="paragraph" w:styleId="PargrafodaLista">
    <w:name w:val="List Paragraph"/>
    <w:basedOn w:val="Normal"/>
    <w:uiPriority w:val="34"/>
    <w:qFormat/>
    <w:rsid w:val="00730068"/>
    <w:pPr>
      <w:ind w:left="720"/>
      <w:contextualSpacing/>
    </w:pPr>
  </w:style>
  <w:style w:type="character" w:styleId="nfaseIntensa">
    <w:name w:val="Intense Emphasis"/>
    <w:basedOn w:val="Fontepargpadro"/>
    <w:uiPriority w:val="21"/>
    <w:qFormat/>
    <w:rsid w:val="00730068"/>
    <w:rPr>
      <w:i/>
      <w:iCs/>
      <w:color w:val="2F5496" w:themeColor="accent1" w:themeShade="BF"/>
    </w:rPr>
  </w:style>
  <w:style w:type="paragraph" w:styleId="CitaoIntensa">
    <w:name w:val="Intense Quote"/>
    <w:basedOn w:val="Normal"/>
    <w:next w:val="Normal"/>
    <w:link w:val="CitaoIntensaChar"/>
    <w:uiPriority w:val="30"/>
    <w:qFormat/>
    <w:rsid w:val="00730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30068"/>
    <w:rPr>
      <w:i/>
      <w:iCs/>
      <w:color w:val="2F5496" w:themeColor="accent1" w:themeShade="BF"/>
    </w:rPr>
  </w:style>
  <w:style w:type="character" w:styleId="RefernciaIntensa">
    <w:name w:val="Intense Reference"/>
    <w:basedOn w:val="Fontepargpadro"/>
    <w:uiPriority w:val="32"/>
    <w:qFormat/>
    <w:rsid w:val="00730068"/>
    <w:rPr>
      <w:b/>
      <w:bCs/>
      <w:smallCaps/>
      <w:color w:val="2F5496" w:themeColor="accent1" w:themeShade="BF"/>
      <w:spacing w:val="5"/>
    </w:rPr>
  </w:style>
  <w:style w:type="paragraph" w:styleId="Cabealho">
    <w:name w:val="header"/>
    <w:basedOn w:val="Normal"/>
    <w:link w:val="CabealhoChar"/>
    <w:rsid w:val="00730068"/>
    <w:pPr>
      <w:tabs>
        <w:tab w:val="center" w:pos="4419"/>
        <w:tab w:val="right" w:pos="8838"/>
      </w:tabs>
    </w:pPr>
    <w:rPr>
      <w:szCs w:val="20"/>
    </w:rPr>
  </w:style>
  <w:style w:type="character" w:customStyle="1" w:styleId="CabealhoChar">
    <w:name w:val="Cabeçalho Char"/>
    <w:basedOn w:val="Fontepargpadro"/>
    <w:link w:val="Cabealho"/>
    <w:rsid w:val="00730068"/>
    <w:rPr>
      <w:rFonts w:ascii="Times New Roman" w:eastAsia="Times New Roman" w:hAnsi="Times New Roman" w:cs="Times New Roman"/>
      <w:kern w:val="0"/>
      <w:sz w:val="24"/>
      <w:szCs w:val="20"/>
      <w:lang w:eastAsia="pt-BR"/>
      <w14:ligatures w14:val="none"/>
    </w:rPr>
  </w:style>
  <w:style w:type="paragraph" w:styleId="Rodap">
    <w:name w:val="footer"/>
    <w:basedOn w:val="Normal"/>
    <w:link w:val="RodapChar"/>
    <w:uiPriority w:val="99"/>
    <w:rsid w:val="00730068"/>
    <w:pPr>
      <w:tabs>
        <w:tab w:val="center" w:pos="4419"/>
        <w:tab w:val="right" w:pos="8838"/>
      </w:tabs>
    </w:pPr>
    <w:rPr>
      <w:szCs w:val="20"/>
    </w:rPr>
  </w:style>
  <w:style w:type="character" w:customStyle="1" w:styleId="RodapChar">
    <w:name w:val="Rodapé Char"/>
    <w:basedOn w:val="Fontepargpadro"/>
    <w:link w:val="Rodap"/>
    <w:uiPriority w:val="99"/>
    <w:rsid w:val="00730068"/>
    <w:rPr>
      <w:rFonts w:ascii="Times New Roman" w:eastAsia="Times New Roman" w:hAnsi="Times New Roman" w:cs="Times New Roman"/>
      <w:kern w:val="0"/>
      <w:sz w:val="24"/>
      <w:szCs w:val="20"/>
      <w:lang w:eastAsia="pt-BR"/>
      <w14:ligatures w14:val="none"/>
    </w:rPr>
  </w:style>
  <w:style w:type="character" w:styleId="Nmerodepgina">
    <w:name w:val="page number"/>
    <w:basedOn w:val="Fontepargpadro"/>
    <w:rsid w:val="00730068"/>
  </w:style>
  <w:style w:type="character" w:styleId="Hyperlink">
    <w:name w:val="Hyperlink"/>
    <w:rsid w:val="00730068"/>
    <w:rPr>
      <w:color w:val="0000FF"/>
      <w:u w:val="single"/>
    </w:rPr>
  </w:style>
  <w:style w:type="paragraph" w:customStyle="1" w:styleId="Standard">
    <w:name w:val="Standard"/>
    <w:rsid w:val="00730068"/>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14:ligatures w14:val="none"/>
    </w:rPr>
  </w:style>
  <w:style w:type="paragraph" w:styleId="Recuodecorpodetexto2">
    <w:name w:val="Body Text Indent 2"/>
    <w:basedOn w:val="Normal"/>
    <w:link w:val="Recuodecorpodetexto2Char"/>
    <w:rsid w:val="00730068"/>
    <w:pPr>
      <w:suppressAutoHyphens/>
      <w:autoSpaceDN w:val="0"/>
      <w:ind w:firstLine="1134"/>
      <w:jc w:val="both"/>
      <w:textAlignment w:val="baseline"/>
    </w:pPr>
    <w:rPr>
      <w:szCs w:val="20"/>
    </w:rPr>
  </w:style>
  <w:style w:type="character" w:customStyle="1" w:styleId="Recuodecorpodetexto2Char">
    <w:name w:val="Recuo de corpo de texto 2 Char"/>
    <w:basedOn w:val="Fontepargpadro"/>
    <w:link w:val="Recuodecorpodetexto2"/>
    <w:rsid w:val="00730068"/>
    <w:rPr>
      <w:rFonts w:ascii="Times New Roman" w:eastAsia="Times New Roman" w:hAnsi="Times New Roman" w:cs="Times New Roman"/>
      <w:kern w:val="0"/>
      <w:sz w:val="24"/>
      <w:szCs w:val="20"/>
      <w:lang w:eastAsia="pt-BR"/>
      <w14:ligatures w14:val="none"/>
    </w:rPr>
  </w:style>
  <w:style w:type="paragraph" w:styleId="Corpodetexto">
    <w:name w:val="Body Text"/>
    <w:basedOn w:val="Normal"/>
    <w:link w:val="CorpodetextoChar"/>
    <w:uiPriority w:val="99"/>
    <w:unhideWhenUsed/>
    <w:rsid w:val="00730068"/>
    <w:pPr>
      <w:spacing w:after="120"/>
    </w:pPr>
  </w:style>
  <w:style w:type="character" w:customStyle="1" w:styleId="CorpodetextoChar">
    <w:name w:val="Corpo de texto Char"/>
    <w:basedOn w:val="Fontepargpadro"/>
    <w:link w:val="Corpodetexto"/>
    <w:uiPriority w:val="99"/>
    <w:rsid w:val="00730068"/>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B04C9"/>
    <w:rPr>
      <w:b/>
      <w:bCs/>
    </w:rPr>
  </w:style>
  <w:style w:type="paragraph" w:styleId="NormalWeb">
    <w:name w:val="Normal (Web)"/>
    <w:basedOn w:val="Normal"/>
    <w:uiPriority w:val="99"/>
    <w:semiHidden/>
    <w:unhideWhenUsed/>
    <w:rsid w:val="005B04C9"/>
    <w:pPr>
      <w:spacing w:before="100" w:beforeAutospacing="1" w:after="100" w:afterAutospacing="1"/>
    </w:pPr>
  </w:style>
  <w:style w:type="character" w:customStyle="1" w:styleId="mord">
    <w:name w:val="mord"/>
    <w:basedOn w:val="Fontepargpadro"/>
    <w:rsid w:val="005B04C9"/>
  </w:style>
  <w:style w:type="character" w:customStyle="1" w:styleId="mrel">
    <w:name w:val="mrel"/>
    <w:basedOn w:val="Fontepargpadro"/>
    <w:rsid w:val="005B04C9"/>
  </w:style>
  <w:style w:type="character" w:customStyle="1" w:styleId="vlist-s">
    <w:name w:val="vlist-s"/>
    <w:basedOn w:val="Fontepargpadro"/>
    <w:rsid w:val="005B04C9"/>
  </w:style>
  <w:style w:type="character" w:customStyle="1" w:styleId="mbin">
    <w:name w:val="mbin"/>
    <w:basedOn w:val="Fontepargpadro"/>
    <w:rsid w:val="005B04C9"/>
  </w:style>
  <w:style w:type="character" w:customStyle="1" w:styleId="katex-mathml">
    <w:name w:val="katex-mathml"/>
    <w:basedOn w:val="Fontepargpadro"/>
    <w:rsid w:val="005B04C9"/>
  </w:style>
  <w:style w:type="character" w:customStyle="1" w:styleId="mpunct">
    <w:name w:val="mpunct"/>
    <w:basedOn w:val="Fontepargpadro"/>
    <w:rsid w:val="005B04C9"/>
  </w:style>
  <w:style w:type="character" w:customStyle="1" w:styleId="mopen">
    <w:name w:val="mopen"/>
    <w:basedOn w:val="Fontepargpadro"/>
    <w:rsid w:val="005B04C9"/>
  </w:style>
  <w:style w:type="character" w:customStyle="1" w:styleId="mclose">
    <w:name w:val="mclose"/>
    <w:basedOn w:val="Fontepargpadro"/>
    <w:rsid w:val="005B04C9"/>
  </w:style>
  <w:style w:type="table" w:styleId="SombreamentoClaro">
    <w:name w:val="Light Shading"/>
    <w:basedOn w:val="Tabelanormal"/>
    <w:uiPriority w:val="60"/>
    <w:rsid w:val="005B04C9"/>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75)"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gabinete@araci.b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4278</Words>
  <Characters>23104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LAIAN OLIVEIRA DA CRUZ</dc:creator>
  <cp:keywords/>
  <dc:description/>
  <cp:lastModifiedBy>Renan Ezequiel</cp:lastModifiedBy>
  <cp:revision>4</cp:revision>
  <dcterms:created xsi:type="dcterms:W3CDTF">2025-11-25T13:28:00Z</dcterms:created>
  <dcterms:modified xsi:type="dcterms:W3CDTF">2025-12-04T11:54:00Z</dcterms:modified>
</cp:coreProperties>
</file>